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after="0" w:line="240" w:lineRule="auto"/>
        <w:rPr>
          <w:rFonts w:hAnsi="Bradley Hand ITC" w:ascii="Bradley Hand ITC" w:eastAsia="Arial" w:cs="Arial"/>
          <w:b/>
          <w:sz w:val="52"/>
          <w:szCs w:val="52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ab/>
        <w:tab/>
        <w:tab/>
      </w: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52"/>
          <w:szCs w:val="52"/>
          <w:u w:val="none"/>
        </w:rPr>
        <w:t xml:space="preserve">SYED NOMAN ASIF</w:t>
      </w:r>
    </w:p>
    <w:p>
      <w:pPr>
        <w:spacing w:after="0" w:line="240" w:lineRule="auto"/>
        <w:ind w:right="-900"/>
        <w:rPr>
          <w:rFonts w:hAnsiTheme="majorHAnsi" w:asciiTheme="majorHAnsi" w:eastAsia="Arial" w:cs="Arial"/>
          <w:b/>
          <w:szCs w:val="20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ab/>
      </w:r>
      <w:r>
        <w:rPr>
          <w:rFonts w:hAnsiTheme="majorHAnsi" w:ascii="Cambria" w:asciiTheme="majorHAnsi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Contact: 03339089082, 03019089082 Emal: S_noman_shah@yahoo.com</w:t>
      </w:r>
    </w:p>
    <w:p>
      <w:pPr>
        <w:spacing w:after="0" w:line="240" w:lineRule="auto"/>
        <w:rPr>
          <w:rFonts w:hAnsi="Arial" w:ascii="Arial" w:eastAsia="Arial" w:cs="Arial"/>
          <w:sz w:val="24"/>
        </w:rPr>
      </w:pPr>
    </w:p>
    <w:p>
      <w:pPr>
        <w:spacing w:after="0" w:line="240" w:lineRule="auto"/>
        <w:rPr>
          <w:highlight w:val="lightGray"/>
          <w:rFonts w:hAnsi="Bradley Hand ITC" w:ascii="Bradley Hand ITC" w:eastAsia="Arial" w:cs="Arial"/>
          <w:b/>
          <w:sz w:val="36"/>
          <w:szCs w:val="52"/>
        </w:rPr>
      </w:pPr>
    </w:p>
    <w:p>
      <w:pPr>
        <w:tabs>
          <w:tab w:val="left" w:leader="none" w:pos="6240"/>
        </w:tabs>
        <w:spacing w:after="0" w:line="360" w:lineRule="auto"/>
        <w:rPr>
          <w:rFonts w:hAnsi="Bradley Hand ITC" w:ascii="Bradley Hand ITC" w:eastAsia="Arial" w:cs="Arial"/>
          <w:b/>
          <w:sz w:val="36"/>
          <w:szCs w:val="52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PERSONAL PROFILE</w:t>
        <w:tab/>
      </w:r>
    </w:p>
    <w:p>
      <w:pPr>
        <w:spacing w:after="0" w:line="240" w:lineRule="auto"/>
        <w:rPr>
          <w:rFonts w:hAnsi="Arial" w:ascii="Arial" w:eastAsia="Arial" w:cs="Arial"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Father-Name:</w:t>
        <w:tab/>
        <w:t xml:space="preserve">Syed Asif Hussain</w:t>
      </w:r>
    </w:p>
    <w:p>
      <w:pPr>
        <w:spacing w:after="0" w:line="240" w:lineRule="auto"/>
        <w:rPr>
          <w:rFonts w:hAnsi="Arial" w:ascii="Arial" w:eastAsia="Arial" w:cs="Arial"/>
          <w:i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Date.Of.Birth:</w:t>
        <w:tab/>
        <w:t xml:space="preserve">March 08, 1989</w:t>
      </w:r>
    </w:p>
    <w:p>
      <w:pPr>
        <w:spacing w:after="0" w:line="240" w:lineRule="auto"/>
        <w:rPr>
          <w:rFonts w:hAnsi="Arial" w:ascii="Arial" w:eastAsia="Arial" w:cs="Arial"/>
          <w:i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Nationality:</w:t>
        <w:tab/>
        <w:t xml:space="preserve">Pakistani</w:t>
      </w:r>
    </w:p>
    <w:p>
      <w:pPr>
        <w:spacing w:after="0" w:line="240" w:lineRule="auto"/>
        <w:rPr>
          <w:rFonts w:hAnsi="Arial" w:ascii="Arial" w:eastAsia="Arial" w:cs="Arial"/>
          <w:i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Domicile:</w:t>
        <w:tab/>
        <w:tab/>
        <w:t xml:space="preserve">Peshawar</w:t>
      </w:r>
    </w:p>
    <w:p>
      <w:pPr>
        <w:spacing w:after="0" w:line="240" w:lineRule="auto"/>
        <w:rPr>
          <w:rFonts w:hAnsi="Arial" w:ascii="Arial" w:eastAsia="Arial" w:cs="Arial"/>
          <w:i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CNIC:</w:t>
        <w:tab/>
        <w:tab/>
        <w:t xml:space="preserve">17301-9532538-3</w:t>
      </w:r>
    </w:p>
    <w:p>
      <w:pPr>
        <w:spacing w:after="0" w:line="240" w:lineRule="auto"/>
        <w:rPr>
          <w:rFonts w:hAnsi="Arial" w:ascii="Arial" w:eastAsia="Arial" w:cs="Arial"/>
          <w:i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Marital Status:</w:t>
        <w:tab/>
        <w:t xml:space="preserve">Married</w:t>
      </w:r>
    </w:p>
    <w:p>
      <w:pPr>
        <w:spacing w:after="0" w:line="240" w:lineRule="auto"/>
        <w:rPr>
          <w:rFonts w:hAnsi="Arial" w:ascii="Arial" w:eastAsia="Arial" w:cs="Arial"/>
          <w:i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Address:</w:t>
        <w:tab/>
        <w:tab/>
        <w:t xml:space="preserve">Gulbahar no:3 Canal Town Peshawar.</w:t>
      </w:r>
    </w:p>
    <w:p>
      <w:pPr>
        <w:spacing w:after="0" w:line="240" w:lineRule="auto"/>
        <w:rPr>
          <w:rFonts w:hAnsi="Arial" w:ascii="Arial" w:eastAsia="Arial" w:cs="Arial"/>
          <w:i/>
        </w:rPr>
      </w:pPr>
    </w:p>
    <w:p>
      <w:pPr>
        <w:spacing w:after="0" w:line="240" w:lineRule="auto"/>
        <w:rPr>
          <w:rFonts w:hAnsi="Arial" w:ascii="Arial" w:eastAsia="Arial" w:cs="Arial"/>
          <w:i/>
        </w:rPr>
      </w:pPr>
    </w:p>
    <w:p>
      <w:pPr>
        <w:spacing w:after="0" w:line="240" w:lineRule="auto"/>
        <w:rPr>
          <w:rFonts w:hAnsi="Arial" w:ascii="Arial" w:eastAsia="Arial" w:cs="Arial"/>
          <w:sz w:val="24"/>
        </w:rPr>
      </w:pPr>
    </w:p>
    <w:p>
      <w:pPr>
        <w:spacing w:after="0" w:line="360" w:lineRule="auto"/>
        <w:rPr>
          <w:rFonts w:hAnsi="Bradley Hand ITC" w:ascii="Bradley Hand ITC" w:eastAsia="Arial" w:cs="Arial"/>
          <w:b/>
          <w:sz w:val="36"/>
          <w:szCs w:val="52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EDUCATIONAL PROFILE</w:t>
      </w:r>
    </w:p>
    <w:p>
      <w:pPr>
        <w:spacing w:after="0"/>
        <w:ind w:right="-900"/>
        <w:rPr>
          <w:rFonts w:hAnsi="Arial" w:ascii="Arial" w:eastAsia="Arial" w:cs="Arial"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2014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University of Peshawar</w:t>
      </w: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:</w:t>
      </w: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Computer Science (M.Sc).</w:t>
      </w:r>
    </w:p>
    <w:p>
      <w:pPr>
        <w:spacing w:after="0"/>
        <w:ind w:right="-900"/>
        <w:rPr>
          <w:rFonts w:hAnsi="Arial" w:ascii="Arial" w:eastAsia="Arial" w:cs="Arial"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2011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KPK Board of Technical Education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</w:t>
      </w: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Diploma in information technology).</w:t>
      </w:r>
    </w:p>
    <w:p>
      <w:pPr>
        <w:spacing w:after="0"/>
        <w:ind w:right="-900"/>
        <w:rPr>
          <w:rFonts w:hAnsi="Arial" w:ascii="Arial" w:eastAsia="Arial" w:cs="Arial"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2010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University of Peshawar:</w:t>
      </w: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Computer Science (B.Sc).</w:t>
      </w:r>
    </w:p>
    <w:p>
      <w:pPr>
        <w:spacing w:after="0"/>
        <w:ind w:right="-900"/>
        <w:rPr>
          <w:rFonts w:hAnsi="Arial" w:ascii="Arial" w:eastAsia="Arial" w:cs="Arial"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2008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Board of Intermediate &amp; Secondary Education Peshawar:</w:t>
      </w: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F.Sc (Pre Engineering).</w:t>
      </w:r>
    </w:p>
    <w:p>
      <w:pPr>
        <w:spacing w:after="0"/>
        <w:ind w:right="-900"/>
        <w:rPr>
          <w:rFonts w:hAnsi="Arial" w:ascii="Arial" w:eastAsia="Arial" w:cs="Arial"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2006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Board of Intermediate &amp; Secondary Education Peshawar:</w:t>
      </w: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S.S.C (Science).</w:t>
      </w:r>
    </w:p>
    <w:p>
      <w:pPr>
        <w:spacing w:after="0" w:line="360" w:lineRule="auto"/>
        <w:rPr>
          <w:highlight w:val="lightGray"/>
          <w:rFonts w:hAnsi="Bradley Hand ITC" w:ascii="Bradley Hand ITC" w:eastAsia="Arial" w:cs="Arial"/>
          <w:b/>
          <w:sz w:val="24"/>
          <w:szCs w:val="52"/>
        </w:rPr>
      </w:pPr>
    </w:p>
    <w:p>
      <w:pPr>
        <w:spacing w:after="0" w:line="360" w:lineRule="auto"/>
        <w:rPr>
          <w:rFonts w:hAnsi="Bradley Hand ITC" w:ascii="Bradley Hand ITC" w:eastAsia="Arial" w:cs="Arial"/>
          <w:b/>
          <w:sz w:val="44"/>
          <w:szCs w:val="52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44"/>
          <w:szCs w:val="44"/>
          <w:u w:val="none"/>
        </w:rPr>
        <w:t xml:space="preserve">Certifications: </w:t>
      </w:r>
    </w:p>
    <w:p>
      <w:pPr>
        <w:pStyle w:val="ListParagraph"/>
        <w:numPr>
          <w:ilvl w:val="0"/>
          <w:numId w:val="5"/>
        </w:numPr>
        <w:spacing w:after="0" w:line="360" w:lineRule="auto"/>
        <w:rPr>
          <w:rFonts w:hAnsi="Arial" w:ascii="Arial" w:eastAsia="Arial" w:cs="Arial"/>
          <w:b/>
          <w:i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Ssafe training (United Nation department for Safety &amp; Security Pakistan).</w:t>
      </w:r>
    </w:p>
    <w:p>
      <w:pPr>
        <w:pStyle w:val="ListParagraph"/>
        <w:numPr>
          <w:ilvl w:val="0"/>
          <w:numId w:val="5"/>
        </w:numPr>
        <w:spacing w:after="0" w:line="360" w:lineRule="auto"/>
        <w:rPr>
          <w:rFonts w:hAnsi="Arial" w:ascii="Arial" w:eastAsia="Arial" w:cs="Arial"/>
          <w:b/>
          <w:i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Open Data Kit (ODK) (World Health Organization Pakistan).</w:t>
      </w:r>
    </w:p>
    <w:p>
      <w:pPr>
        <w:pStyle w:val="ListParagraph"/>
        <w:numPr>
          <w:ilvl w:val="0"/>
          <w:numId w:val="5"/>
        </w:numPr>
        <w:spacing w:after="0" w:line="360" w:lineRule="auto"/>
        <w:rPr>
          <w:rFonts w:hAnsi="Arial" w:ascii="Arial" w:eastAsia="Arial" w:cs="Arial"/>
          <w:b/>
          <w:i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Electronic Lot Quality assurance Sampling (World Health Organization Pakistan).</w:t>
      </w:r>
    </w:p>
    <w:p>
      <w:pPr>
        <w:pStyle w:val="ListParagraph"/>
        <w:numPr>
          <w:ilvl w:val="0"/>
          <w:numId w:val="5"/>
        </w:numPr>
        <w:spacing w:after="0" w:line="360" w:lineRule="auto"/>
        <w:rPr>
          <w:rFonts w:hAnsi="Arial" w:ascii="Arial" w:eastAsia="Arial" w:cs="Arial"/>
          <w:b/>
          <w:i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Integrated Disease information management System (World Health Organization Pakistan).</w:t>
      </w:r>
    </w:p>
    <w:p>
      <w:pPr>
        <w:pStyle w:val="ListParagraph"/>
        <w:numPr>
          <w:ilvl w:val="0"/>
          <w:numId w:val="5"/>
        </w:numPr>
        <w:spacing w:after="0" w:line="360" w:lineRule="auto"/>
        <w:rPr>
          <w:rFonts w:hAnsi="Arial" w:ascii="Arial" w:eastAsia="Arial" w:cs="Arial"/>
          <w:b/>
          <w:i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Health management Information System (World Health Organization Pakistan).</w:t>
      </w:r>
    </w:p>
    <w:p>
      <w:pPr>
        <w:pStyle w:val="ListParagraph"/>
        <w:spacing w:after="0" w:line="360" w:lineRule="auto"/>
        <w:rPr>
          <w:rFonts w:hAnsi="Bradley Hand ITC" w:ascii="Bradley Hand ITC" w:eastAsia="Arial" w:cs="Arial"/>
          <w:b/>
          <w:sz w:val="24"/>
          <w:szCs w:val="52"/>
        </w:rPr>
      </w:pPr>
    </w:p>
    <w:p>
      <w:pPr>
        <w:pStyle w:val="ListParagraph"/>
        <w:spacing w:after="0" w:line="360" w:lineRule="auto"/>
        <w:rPr>
          <w:rFonts w:hAnsi="Bradley Hand ITC" w:ascii="Bradley Hand ITC" w:eastAsia="Arial" w:cs="Arial"/>
          <w:b/>
          <w:sz w:val="24"/>
          <w:szCs w:val="52"/>
        </w:rPr>
      </w:pPr>
    </w:p>
    <w:p>
      <w:pPr>
        <w:spacing w:after="0" w:line="360" w:lineRule="auto"/>
        <w:rPr>
          <w:rFonts w:hAnsi="Arial" w:ascii="Arial" w:eastAsia="Arial" w:cs="Arial"/>
          <w:b/>
          <w:sz w:val="24"/>
        </w:rPr>
      </w:pPr>
      <w:r>
        <w:rPr>
          <w:rFonts w:hAnsi="Times New Roman" w:ascii="Times New Roman" w:eastAsia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</w:p>
    <w:p>
      <w:pPr>
        <w:spacing w:after="0" w:line="360" w:lineRule="auto"/>
        <w:rPr>
          <w:rFonts w:hAnsi="Bradley Hand ITC" w:ascii="Bradley Hand ITC" w:eastAsia="Arial" w:cs="Arial"/>
          <w:i/>
          <w:sz w:val="24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CO-CURRICULUM PROFILE</w:t>
      </w:r>
    </w:p>
    <w:p>
      <w:pPr>
        <w:spacing w:after="0" w:line="240" w:lineRule="auto"/>
        <w:jc w:val="center"/>
        <w:rPr>
          <w:rFonts w:hAnsi="Arial" w:ascii="Arial" w:eastAsia="Arial" w:cs="Arial"/>
          <w:b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Certificate in District Higher Secondary School Cricket/Football </w:t>
        <w:tab/>
        <w:tab/>
        <w:tab/>
        <w:t xml:space="preserve">tournament Peshawar in 2007-08</w:t>
      </w: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</w:p>
    <w:p>
      <w:pPr>
        <w:spacing w:after="0" w:line="240" w:lineRule="auto"/>
        <w:rPr>
          <w:rFonts w:hAnsi="Arial" w:ascii="Arial" w:eastAsia="Arial" w:cs="Arial"/>
          <w:b/>
          <w:sz w:val="24"/>
        </w:rPr>
      </w:pPr>
    </w:p>
    <w:p>
      <w:pPr>
        <w:spacing w:after="0" w:line="240" w:lineRule="auto"/>
        <w:rPr>
          <w:rFonts w:hAnsi="Arial" w:ascii="Arial" w:eastAsia="Arial" w:cs="Arial"/>
          <w:b/>
          <w:sz w:val="24"/>
        </w:rPr>
      </w:pPr>
    </w:p>
    <w:p>
      <w:pPr>
        <w:spacing w:after="0" w:line="360" w:lineRule="auto"/>
        <w:rPr>
          <w:rFonts w:hAnsi="Arial" w:ascii="Arial" w:eastAsia="Arial" w:cs="Arial"/>
          <w:b/>
          <w:shd w:val="clear" w:color="auto" w:fill="C0C0C0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OPERATING SYSTEM</w:t>
      </w:r>
    </w:p>
    <w:p>
      <w:pPr>
        <w:spacing w:after="0" w:line="360" w:lineRule="auto"/>
        <w:jc w:val="center"/>
        <w:rPr>
          <w:rFonts w:hAnsi="Arial" w:ascii="Arial" w:eastAsia="Arial" w:cs="Arial"/>
          <w:b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DOS, LAN, UNIX, WINDOWS XP/Seven/8/10.</w:t>
      </w:r>
    </w:p>
    <w:p>
      <w:pPr>
        <w:spacing w:after="0" w:line="360" w:lineRule="auto"/>
        <w:rPr>
          <w:rFonts w:hAnsi="Arial" w:ascii="Arial" w:eastAsia="Arial" w:cs="Arial"/>
          <w:sz w:val="24"/>
        </w:rPr>
      </w:pPr>
    </w:p>
    <w:p>
      <w:pPr>
        <w:spacing w:after="0" w:line="360" w:lineRule="auto"/>
        <w:rPr>
          <w:rFonts w:hAnsi="Arial" w:ascii="Arial" w:eastAsia="Arial" w:cs="Arial"/>
          <w:sz w:val="24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APPLIED PACKAGES/Expertise</w:t>
      </w:r>
    </w:p>
    <w:p>
      <w:pPr>
        <w:spacing w:after="0" w:line="360" w:lineRule="auto"/>
        <w:rPr>
          <w:rFonts w:hAnsi="Arial" w:ascii="Arial" w:eastAsia="Arial" w:cs="Arial"/>
          <w:b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MS Office,</w:t>
      </w:r>
    </w:p>
    <w:p>
      <w:pPr>
        <w:spacing w:after="0" w:line="360" w:lineRule="auto"/>
        <w:rPr>
          <w:rFonts w:hAnsi="Arial" w:ascii="Arial" w:eastAsia="Arial" w:cs="Arial"/>
          <w:b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Expert Data Cloud Solution (EDCS online),</w:t>
      </w:r>
    </w:p>
    <w:p>
      <w:pPr>
        <w:spacing w:after="0" w:line="360" w:lineRule="auto"/>
        <w:rPr>
          <w:rFonts w:hAnsi="Arial" w:ascii="Arial" w:eastAsia="Arial" w:cs="Arial"/>
          <w:b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Geographical Information System (GIS WHO),</w:t>
      </w:r>
    </w:p>
    <w:p>
      <w:pPr>
        <w:spacing w:after="0" w:line="360" w:lineRule="auto"/>
        <w:rPr>
          <w:rFonts w:hAnsi="Arial" w:ascii="Arial" w:eastAsia="Arial" w:cs="Arial"/>
          <w:b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Management Information System (MIS),</w:t>
      </w:r>
    </w:p>
    <w:p>
      <w:pPr>
        <w:spacing w:after="0" w:line="360" w:lineRule="auto"/>
        <w:rPr>
          <w:rFonts w:hAnsi="Arial" w:ascii="Arial" w:eastAsia="Arial" w:cs="Arial"/>
          <w:b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 Web designing,</w:t>
      </w:r>
    </w:p>
    <w:p>
      <w:pPr>
        <w:spacing w:after="0" w:line="360" w:lineRule="auto"/>
        <w:rPr>
          <w:rFonts w:hAnsi="Arial" w:ascii="Arial" w:eastAsia="Arial" w:cs="Arial"/>
          <w:b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 xml:space="preserve"> </w:t>
        <w:tab/>
        <w:t xml:space="preserve">Graphic designing,</w:t>
      </w:r>
    </w:p>
    <w:p>
      <w:pPr>
        <w:spacing w:after="0" w:line="360" w:lineRule="auto"/>
        <w:rPr>
          <w:rFonts w:hAnsi="Arial" w:ascii="Arial" w:eastAsia="Arial" w:cs="Arial"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Internet, intranet</w:t>
      </w: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</w:p>
    <w:p>
      <w:pPr>
        <w:spacing w:after="0" w:line="360" w:lineRule="auto"/>
        <w:rPr>
          <w:rFonts w:hAnsi="Arial" w:ascii="Arial" w:eastAsia="Arial" w:cs="Arial"/>
          <w:sz w:val="24"/>
        </w:rPr>
      </w:pPr>
    </w:p>
    <w:p>
      <w:pPr>
        <w:spacing w:after="0" w:line="360" w:lineRule="auto"/>
        <w:rPr>
          <w:highlight w:val="lightGray"/>
          <w:rFonts w:hAnsi="Bradley Hand ITC" w:ascii="Bradley Hand ITC" w:eastAsia="Arial" w:cs="Arial"/>
          <w:b/>
          <w:sz w:val="36"/>
          <w:szCs w:val="52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COMPUTER LANGUAGES</w:t>
      </w:r>
    </w:p>
    <w:p>
      <w:pPr>
        <w:spacing w:after="0" w:line="360" w:lineRule="auto"/>
        <w:rPr>
          <w:rFonts w:hAnsi="Arial" w:ascii="Arial" w:eastAsia="Arial" w:cs="Arial"/>
          <w:b/>
          <w:i/>
          <w:sz w:val="24"/>
        </w:rPr>
      </w:pP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</w: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C++, JAVA, </w:t>
      </w:r>
    </w:p>
    <w:p>
      <w:pPr>
        <w:spacing w:after="0" w:line="360" w:lineRule="auto"/>
        <w:rPr>
          <w:rFonts w:hAnsi="Arial" w:ascii="Arial" w:eastAsia="Arial" w:cs="Arial"/>
          <w:b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 xml:space="preserve">Oracle10g (developer)</w:t>
      </w:r>
    </w:p>
    <w:p>
      <w:pPr>
        <w:spacing w:after="0" w:line="360" w:lineRule="auto"/>
        <w:rPr>
          <w:rFonts w:hAnsi="Arial" w:ascii="Arial" w:eastAsia="Arial" w:cs="Arial"/>
          <w:b/>
          <w:i/>
          <w:sz w:val="24"/>
        </w:rPr>
      </w:pPr>
    </w:p>
    <w:p>
      <w:pPr>
        <w:spacing w:after="0" w:line="360" w:lineRule="auto"/>
        <w:rPr>
          <w:rFonts w:hAnsi="Arial" w:ascii="Arial" w:eastAsia="Arial" w:cs="Arial"/>
          <w:sz w:val="24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LANGUAGES KNOWN</w:t>
      </w:r>
    </w:p>
    <w:p>
      <w:pPr>
        <w:spacing w:after="0" w:line="360" w:lineRule="auto"/>
        <w:rPr>
          <w:rFonts w:hAnsi="Arial" w:ascii="Arial" w:eastAsia="Arial" w:cs="Arial"/>
          <w:b/>
          <w:i/>
          <w:sz w:val="24"/>
        </w:rPr>
      </w:pP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</w: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</w: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Urdu, English </w:t>
      </w:r>
    </w:p>
    <w:p>
      <w:pPr>
        <w:spacing w:after="0" w:line="360" w:lineRule="auto"/>
        <w:rPr>
          <w:rFonts w:hAnsi="Arial" w:ascii="Arial" w:eastAsia="Arial" w:cs="Arial"/>
          <w:i/>
          <w:sz w:val="24"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</w: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Some other local languages</w:t>
      </w: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</w:p>
    <w:p>
      <w:pPr>
        <w:spacing w:after="0" w:line="360" w:lineRule="auto"/>
        <w:rPr>
          <w:rFonts w:hAnsi="Arial" w:ascii="Arial" w:eastAsia="Arial" w:cs="Arial"/>
          <w:sz w:val="24"/>
        </w:rPr>
      </w:pP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ab/>
      </w:r>
    </w:p>
    <w:p>
      <w:pPr>
        <w:spacing w:after="0" w:line="360" w:lineRule="auto"/>
        <w:rPr>
          <w:rFonts w:hAnsi="Bradley Hand ITC" w:ascii="Bradley Hand ITC" w:eastAsia="Arial" w:cs="Arial"/>
          <w:b/>
          <w:sz w:val="52"/>
          <w:szCs w:val="52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52"/>
          <w:szCs w:val="52"/>
          <w:u w:val="none"/>
        </w:rPr>
        <w:t xml:space="preserve">Professional Experience</w:t>
      </w:r>
    </w:p>
    <w:p>
      <w:pPr>
        <w:spacing w:after="0" w:line="360" w:lineRule="auto"/>
        <w:rPr>
          <w:rFonts w:hAnsi="Bradley Hand ITC" w:ascii="Bradley Hand ITC" w:eastAsia="Arial" w:cs="Arial"/>
          <w:b/>
          <w:sz w:val="36"/>
          <w:szCs w:val="52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52"/>
          <w:szCs w:val="52"/>
          <w:u w:val="none"/>
        </w:rPr>
        <w:drawing>
          <wp:inline>
            <wp:extent cx="577736" cy="48577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4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52"/>
          <w:szCs w:val="52"/>
          <w:u w:val="none"/>
        </w:rPr>
        <w:t xml:space="preserve">  </w:t>
      </w: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Jazz</w:t>
      </w:r>
    </w:p>
    <w:p>
      <w:pPr>
        <w:spacing w:after="0" w:line="360" w:lineRule="auto"/>
        <w:rPr>
          <w:rFonts w:hAnsi="Bradley Hand ITC" w:ascii="Bradley Hand ITC" w:eastAsia="Arial" w:cs="Arial"/>
          <w:b/>
          <w:sz w:val="36"/>
          <w:szCs w:val="52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IT Asst</w:t>
      </w:r>
    </w:p>
    <w:p>
      <w:pPr>
        <w:spacing w:after="0" w:line="36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2019 (Current)</w:t>
      </w: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br/>
      </w:r>
    </w:p>
    <w:p>
      <w:pPr>
        <w:spacing w:after="0" w:line="36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Online customer queries handling, </w:t>
      </w:r>
    </w:p>
    <w:p>
      <w:pPr>
        <w:spacing w:after="0" w:line="36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SR generation via DBSS/ Siebel.</w:t>
      </w:r>
    </w:p>
    <w:p>
      <w:pPr>
        <w:spacing w:after="0" w:line="36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Efront online billing solution.</w:t>
      </w:r>
    </w:p>
    <w:p>
      <w:pPr>
        <w:spacing w:after="0" w:line="36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Daily sales reporting /Analysis. share finding via email with headoffice.</w:t>
      </w:r>
    </w:p>
    <w:p>
      <w:pPr>
        <w:spacing w:after="0" w:line="36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Android applications upgradation time to time.</w:t>
      </w:r>
    </w:p>
    <w:p>
      <w:pPr>
        <w:spacing w:after="0" w:line="36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Training conduction on newly launched apps</w:t>
      </w:r>
    </w:p>
    <w:p>
      <w:pPr>
        <w:spacing w:after="0" w:line="36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Postpaid customers experience record keeping hard and soft.</w:t>
      </w:r>
    </w:p>
    <w:p>
      <w:pPr>
        <w:spacing w:after="0" w:line="36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Analyze sales statistics gathered by staff to determine sales potential and inventory requirements and monitor the preferences of customers.</w:t>
      </w:r>
    </w:p>
    <w:p>
      <w:pPr>
        <w:spacing w:after="0" w:line="36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Systems hardware configuration.</w:t>
      </w:r>
    </w:p>
    <w:p>
      <w:pPr>
        <w:spacing w:after="0" w:line="360" w:lineRule="auto"/>
        <w:rPr>
          <w:rFonts w:hAnsi="Bradley Hand ITC" w:ascii="Bradley Hand ITC" w:eastAsia="Arial" w:cs="Arial"/>
          <w:b/>
          <w:sz w:val="24"/>
          <w:szCs w:val="52"/>
        </w:rPr>
      </w:pPr>
    </w:p>
    <w:p>
      <w:pPr>
        <w:spacing w:after="0" w:line="240" w:lineRule="auto"/>
        <w:ind w:right="-900"/>
        <w:rPr>
          <w:rFonts w:hAnsi="Arial" w:ascii="Arial" w:eastAsia="Arial" w:cs="Arial"/>
          <w:b/>
          <w:sz w:val="24"/>
          <w:shd w:val="clear" w:color="auto" w:fill="C0C0C0"/>
        </w:rPr>
      </w:pPr>
      <w:r>
        <w:rPr>
          <w:rFonts w:hAnsi="Times New Roman" w:ascii="Times New Roman" w:eastAsia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drawing>
          <wp:inline>
            <wp:extent cx="647695" cy="662289"/>
            <wp:effectExtent l="19050" t="0" r="0" b="0"/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United Nations</w:t>
      </w:r>
    </w:p>
    <w:p>
      <w:pPr>
        <w:spacing w:after="0" w:line="360" w:lineRule="auto"/>
        <w:rPr>
          <w:rFonts w:hAnsi="Bradley Hand ITC" w:ascii="Bradley Hand ITC" w:eastAsia="Arial" w:cs="Arial"/>
          <w:b/>
          <w:sz w:val="36"/>
          <w:szCs w:val="52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Program Data Assistant Mardan Division</w:t>
      </w:r>
    </w:p>
    <w:p>
      <w:pPr>
        <w:spacing w:after="0" w:line="360" w:lineRule="auto"/>
        <w:rPr>
          <w:rFonts w:hAnsi="Arial" w:ascii="Arial" w:eastAsia="Arial" w:cs="Arial"/>
          <w:b/>
          <w:sz w:val="24"/>
          <w:shd w:val="clear" w:color="auto" w:fill="C0C0C0"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2015-2018</w:t>
      </w:r>
    </w:p>
    <w:p>
      <w:pPr>
        <w:spacing w:after="0" w:line="360" w:lineRule="auto"/>
        <w:rPr>
          <w:highlight w:val="lightGray"/>
          <w:rFonts w:hAnsi="Bradley Hand ITC" w:ascii="Bradley Hand ITC" w:eastAsia="Arial" w:cs="Arial"/>
          <w:b/>
          <w:sz w:val="32"/>
          <w:szCs w:val="52"/>
        </w:rPr>
      </w:pPr>
      <w:r>
        <w:rPr>
          <w:highlight w:val="lightGray"/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Responsibilities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Maintain and update a proper computerized information system of campaign data.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Assist in getting campaign coverage data from all districts and its timely compilation and sharing with the provincial and federal offices.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Update and analyze campaign data at district as well as union council levels. Identify problems/inaccuracy in data files and inform the supervisor enable timely corrections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Provide full administrative support to the Program. Drafts, reviews correspondence. Takes notes at meetings.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Arrange appointment, receive visitors, screen telephone calls, respond to routine request for information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Make travel arrangement and process security clearances. Book accommodation and arrange airport transfers as necessary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Coordinate with provincial offices and follow up on requests for renewal of UNLPs, contracts, travel, work permits, visas etc.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Assist in the organization of meetings to be held at district levels and makes all administrative and logistic preparations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Establish and maintain electronic and hard copies filing system of the technical unit.</w:t>
      </w:r>
    </w:p>
    <w:p>
      <w:pPr>
        <w:spacing w:after="0" w:line="240" w:lineRule="auto"/>
        <w:ind w:right="-900"/>
        <w:rPr>
          <w:rFonts w:hAnsi="Arial" w:ascii="Arial" w:eastAsia="Arial" w:cs="Arial"/>
          <w:b/>
          <w:sz w:val="24"/>
          <w:shd w:val="clear" w:color="auto" w:fill="C0C0C0"/>
        </w:rPr>
      </w:pPr>
      <w:r>
        <w:rPr>
          <w:rFonts w:hAnsi="Times New Roman" w:ascii="Times New Roman" w:eastAsia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drawing>
          <wp:inline>
            <wp:extent cx="647695" cy="662289"/>
            <wp:effectExtent l="1905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United Nations</w:t>
      </w:r>
    </w:p>
    <w:p>
      <w:pPr>
        <w:spacing w:after="0" w:line="360" w:lineRule="auto"/>
        <w:rPr>
          <w:rFonts w:hAnsi="Bradley Hand ITC" w:ascii="Bradley Hand ITC" w:eastAsia="Arial" w:cs="Arial"/>
          <w:b/>
          <w:sz w:val="36"/>
          <w:szCs w:val="52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Campaign Monitoring/DDM Focal Person Peshawar </w:t>
      </w:r>
    </w:p>
    <w:p>
      <w:pPr>
        <w:spacing w:after="0" w:line="360" w:lineRule="auto"/>
        <w:rPr>
          <w:rFonts w:hAnsi="Arial" w:ascii="Arial" w:eastAsia="Arial" w:cs="Arial"/>
          <w:b/>
          <w:sz w:val="24"/>
          <w:shd w:val="clear" w:color="auto" w:fill="C0C0C0"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2013-2015</w:t>
      </w:r>
    </w:p>
    <w:p>
      <w:pPr>
        <w:spacing w:after="0" w:line="360" w:lineRule="auto"/>
        <w:rPr>
          <w:highlight w:val="lightGray"/>
          <w:rFonts w:hAnsi="Bradley Hand ITC" w:ascii="Bradley Hand ITC" w:eastAsia="Arial" w:cs="Arial"/>
          <w:b/>
          <w:sz w:val="32"/>
          <w:szCs w:val="52"/>
        </w:rPr>
      </w:pPr>
      <w:r>
        <w:rPr>
          <w:highlight w:val="lightGray"/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Responsibilities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Ensure 100% micro plans desk revision and field validation.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Assist in selection of appropriate vaccinators as per given criteria and in their distribution as per needed.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Assist in monitoring of timely distribution of DDM Cards Desk review and field validation of all micro plans.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Tally sheet analysis of the (during process) campaign.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Monitoring and supervision of all “AIC and Team” training sessions and report submission to Polio Eradication Officer/Program Data Assistant.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Reporting readiness according to NEAP indicators.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Team deployment, Vaccine status and presence of must members.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Report all the matters related to the field.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Submission of campaign report with a short summary of issues to UPEC &amp; PEO.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Archiving all prime data and sharing a copy “UC Folder” with PEO consisting of: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All UC micro plans.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Team and Area wise readiness report, including Micro plans desk and field validation and tally sheet analysis of the UC.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NA and Refusal Coverage and take actions against the Refusals.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Hire religious person or contact and arrange the political interference in refusal coverage.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6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Campaign report.</w:t>
      </w:r>
    </w:p>
    <w:p>
      <w:pPr>
        <w:spacing w:after="0"/>
        <w:ind w:left="1800"/>
        <w:jc w:val="both"/>
        <w:rPr>
          <w:rFonts w:hAnsi="Arial" w:ascii="Arial" w:eastAsia="Arial" w:cs="Arial"/>
          <w:sz w:val="24"/>
        </w:rPr>
      </w:pPr>
    </w:p>
    <w:p>
      <w:pPr>
        <w:spacing w:after="0" w:line="240" w:lineRule="auto"/>
        <w:ind w:right="-900"/>
        <w:rPr>
          <w:rFonts w:hAnsi="Arial" w:ascii="Arial" w:eastAsia="Arial" w:cs="Arial"/>
          <w:b/>
          <w:sz w:val="24"/>
          <w:u w:val="single"/>
          <w:shd w:val="clear" w:color="auto" w:fill="C0C0C0"/>
        </w:rPr>
      </w:pPr>
      <w:r>
        <w:rPr>
          <w:rFonts w:hAnsi="Times New Roman" w:ascii="Times New Roman" w:eastAsia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drawing>
          <wp:inline>
            <wp:extent cx="647151" cy="548492"/>
            <wp:effectExtent l="19050" t="0" r="552" b="0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337" cy="55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hAnsi="Bradley Hand ITC" w:ascii="Bradley Hand ITC" w:eastAsia="Arial" w:cs="Arial"/>
          <w:b/>
          <w:sz w:val="36"/>
          <w:szCs w:val="52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Software House: Database Developer</w:t>
      </w:r>
    </w:p>
    <w:p>
      <w:pPr>
        <w:spacing w:after="0"/>
        <w:jc w:val="both"/>
        <w:rPr>
          <w:rFonts w:hAnsi="Arial" w:ascii="Arial" w:eastAsia="Arial" w:cs="Arial"/>
          <w:i/>
          <w:sz w:val="20"/>
          <w:szCs w:val="20"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Feb 2013 – (Part time)</w:t>
      </w:r>
    </w:p>
    <w:p>
      <w:pPr>
        <w:spacing w:after="0" w:line="360" w:lineRule="auto"/>
        <w:rPr>
          <w:rFonts w:hAnsi="Arial" w:ascii="Arial" w:eastAsia="Arial" w:cs="Arial"/>
          <w:b/>
          <w:sz w:val="20"/>
          <w:szCs w:val="20"/>
          <w:u w:val="single"/>
          <w:shd w:val="clear" w:color="auto" w:fill="C0C0C0"/>
        </w:rPr>
      </w:pPr>
      <w:r>
        <w:rPr>
          <w:highlight w:val="lightGray"/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Responsibilities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8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8"/>
          <w:szCs w:val="18"/>
          <w:u w:val="none"/>
        </w:rPr>
        <w:t xml:space="preserve">Perform database programming for new and existing systems.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8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8"/>
          <w:szCs w:val="18"/>
          <w:u w:val="none"/>
        </w:rPr>
        <w:t xml:space="preserve">Write scripts, stored procedures and functions for database system. 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8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8"/>
          <w:szCs w:val="18"/>
          <w:u w:val="none"/>
        </w:rPr>
        <w:t xml:space="preserve">Perform quality assurance tests for ensuring data integrity and quality. 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8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8"/>
          <w:szCs w:val="18"/>
          <w:u w:val="none"/>
        </w:rPr>
        <w:t xml:space="preserve">Resolve database problems, queries and error reports in accurate and timely manner.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8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8"/>
          <w:szCs w:val="18"/>
          <w:u w:val="none"/>
        </w:rPr>
        <w:t xml:space="preserve">Coordinate with team members to perform database programming based on project requirements. 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8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8"/>
          <w:szCs w:val="18"/>
          <w:u w:val="none"/>
        </w:rPr>
        <w:t xml:space="preserve">Assist in planning and implementing the data integration and data migration activities. 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8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8"/>
          <w:szCs w:val="18"/>
          <w:u w:val="none"/>
        </w:rPr>
        <w:t xml:space="preserve">Provide valid inputs in database architectural discussions.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8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8"/>
          <w:szCs w:val="18"/>
          <w:u w:val="none"/>
        </w:rPr>
        <w:t xml:space="preserve">Assist in identifying process improvements for database performance, reliability and stability. 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8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8"/>
          <w:szCs w:val="18"/>
          <w:u w:val="none"/>
        </w:rPr>
        <w:t xml:space="preserve">Provide programmatic guidance and support to team members when needed. 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8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8"/>
          <w:szCs w:val="18"/>
          <w:u w:val="none"/>
        </w:rPr>
        <w:t xml:space="preserve">Provide project updates and metrics to Managers on regular basis. 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8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8"/>
          <w:szCs w:val="18"/>
          <w:u w:val="none"/>
        </w:rPr>
        <w:t xml:space="preserve">Assist in preparing database functional and design specifications.  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rFonts w:hAnsi="Arial" w:ascii="Arial" w:eastAsia="Times New Roman" w:cs="Arial"/>
          <w:sz w:val="18"/>
          <w:szCs w:val="18"/>
        </w:rPr>
      </w:pPr>
      <w:r>
        <w:rPr>
          <w:color w:val="000000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8"/>
          <w:szCs w:val="18"/>
          <w:u w:val="none"/>
        </w:rPr>
        <w:t xml:space="preserve">Maintain accurate and complete database programming documentations</w:t>
      </w:r>
      <w:bookmarkStart w:id="0" w:name="_GoBack"/>
      <w:bookmarkEnd w:id="0"/>
    </w:p>
    <w:p>
      <w:pPr>
        <w:spacing w:after="0" w:line="240" w:lineRule="auto"/>
        <w:ind w:left="720"/>
        <w:rPr>
          <w:rFonts w:hAnsi="Arial" w:ascii="Arial" w:eastAsia="Arial" w:cs="Arial"/>
          <w:b/>
          <w:sz w:val="24"/>
          <w:shd w:val="clear" w:color="auto" w:fill="C0C0C0"/>
        </w:rPr>
      </w:pPr>
    </w:p>
    <w:p>
      <w:pPr>
        <w:spacing w:after="0" w:line="240" w:lineRule="auto"/>
        <w:rPr>
          <w:rFonts w:hAnsi="Arial" w:ascii="Arial" w:eastAsia="Arial" w:cs="Arial"/>
          <w:b/>
          <w:sz w:val="24"/>
          <w:shd w:val="clear" w:color="auto" w:fill="C0C0C0"/>
        </w:rPr>
      </w:pPr>
    </w:p>
    <w:p>
      <w:pPr>
        <w:spacing w:after="0" w:line="240" w:lineRule="auto"/>
        <w:rPr>
          <w:rFonts w:hAnsi="Bradley Hand ITC" w:ascii="Bradley Hand ITC" w:eastAsia="Arial" w:cs="Arial"/>
          <w:b/>
          <w:sz w:val="52"/>
          <w:szCs w:val="52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52"/>
          <w:szCs w:val="52"/>
          <w:u w:val="none"/>
        </w:rPr>
        <w:t xml:space="preserve">References</w:t>
      </w:r>
    </w:p>
    <w:p>
      <w:pPr>
        <w:spacing w:after="0" w:line="240" w:lineRule="auto"/>
        <w:rPr>
          <w:rFonts w:hAnsi="Arial" w:ascii="Arial" w:eastAsia="Arial" w:cs="Arial"/>
          <w:b/>
          <w:sz w:val="24"/>
          <w:szCs w:val="24"/>
          <w:shd w:val="clear" w:color="auto" w:fill="C0C0C0"/>
        </w:rPr>
      </w:pPr>
    </w:p>
    <w:p>
      <w:pPr>
        <w:spacing w:after="0" w:line="240" w:lineRule="auto"/>
        <w:ind w:right="-900"/>
        <w:rPr>
          <w:rFonts w:hAnsi="Times New Roman" w:ascii="Times New Roman" w:eastAsia="Times New Roman" w:cs="Times New Roman"/>
          <w:i/>
          <w:sz w:val="24"/>
        </w:rPr>
      </w:pP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</w:r>
      <w:r>
        <w:rPr>
          <w:rFonts w:hAnsi="Times New Roman" w:ascii="Times New Roman" w:eastAsia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Will be provided on demand</w:t>
      </w:r>
    </w:p>
    <w:p>
      <w:pPr>
        <w:spacing w:after="0" w:line="240" w:lineRule="auto"/>
        <w:ind w:right="-900"/>
        <w:rPr>
          <w:rFonts w:hAnsi="Times New Roman" w:ascii="Times New Roman" w:eastAsia="Times New Roman" w:cs="Times New Roman"/>
          <w:i/>
          <w:sz w:val="24"/>
        </w:rPr>
      </w:pPr>
    </w:p>
    <w:p>
      <w:pPr>
        <w:spacing w:after="0" w:line="360" w:lineRule="auto"/>
        <w:rPr>
          <w:rFonts w:hAnsi="Arial" w:ascii="Arial" w:eastAsia="Arial" w:cs="Arial"/>
          <w:b/>
          <w:sz w:val="24"/>
          <w:szCs w:val="24"/>
          <w:shd w:val="clear" w:color="auto" w:fill="C0C0C0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52"/>
          <w:szCs w:val="52"/>
          <w:u w:val="none"/>
        </w:rPr>
        <w:t xml:space="preserve">My Contact information</w:t>
      </w:r>
    </w:p>
    <w:p>
      <w:pPr>
        <w:spacing w:after="0" w:line="240" w:lineRule="auto"/>
        <w:rPr>
          <w:rFonts w:hAnsi="Arial" w:ascii="Arial" w:eastAsia="Arial" w:cs="Arial"/>
          <w:sz w:val="24"/>
        </w:rPr>
      </w:pPr>
      <w:r>
        <w:rPr>
          <w:rFonts w:hAnsi="Times New Roman" w:ascii="Times New Roman" w:eastAsia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Cell phone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 </w:t>
      </w:r>
    </w:p>
    <w:p>
      <w:pPr>
        <w:spacing w:after="0" w:line="240" w:lineRule="auto"/>
        <w:rPr>
          <w:rFonts w:hAnsi="Times New Roman" w:ascii="Times New Roman" w:eastAsia="Times New Roman" w:cs="Times New Roman"/>
          <w:i/>
          <w:sz w:val="24"/>
        </w:rPr>
      </w:pP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ab/>
      </w:r>
      <w:r>
        <w:rPr>
          <w:rFonts w:hAnsi="Times New Roman" w:ascii="Times New Roman" w:eastAsia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03339089082(Whatsapp),</w:t>
        <w:tab/>
        <w:tab/>
        <w:tab/>
      </w:r>
    </w:p>
    <w:p>
      <w:pPr>
        <w:spacing w:after="0" w:line="240" w:lineRule="auto"/>
        <w:rPr>
          <w:rFonts w:hAnsi="Arial" w:ascii="Arial" w:eastAsia="Arial" w:cs="Arial"/>
          <w:b/>
          <w:sz w:val="24"/>
          <w:shd w:val="clear" w:color="auto" w:fill="C0C0C0"/>
        </w:rPr>
      </w:pPr>
      <w:r>
        <w:rPr>
          <w:rFonts w:hAnsi="Times New Roman" w:ascii="Times New Roman" w:eastAsia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 xml:space="preserve">03129089082.</w:t>
      </w:r>
    </w:p>
    <w:p>
      <w:pPr>
        <w:spacing w:after="0" w:line="360" w:lineRule="auto"/>
        <w:rPr>
          <w:rFonts w:hAnsi="Times New Roman" w:ascii="Times New Roman" w:eastAsia="Times New Roman" w:cs="Times New Roman"/>
          <w:i/>
          <w:sz w:val="24"/>
        </w:rPr>
      </w:pPr>
      <w:r>
        <w:rPr>
          <w:rFonts w:hAnsi="Times New Roman" w:ascii="Times New Roman" w:eastAsia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Email: </w:t>
      </w:r>
    </w:p>
    <w:p>
      <w:pPr>
        <w:spacing w:after="0" w:line="360" w:lineRule="auto"/>
        <w:rPr>
          <w:rFonts w:hAnsi="Times New Roman" w:ascii="Times New Roman" w:eastAsia="Times New Roman" w:cs="Times New Roman"/>
          <w:i/>
          <w:sz w:val="24"/>
        </w:rPr>
      </w:pPr>
      <w:r>
        <w:rPr>
          <w:rFonts w:hAnsi="Times New Roman" w:ascii="Times New Roman" w:eastAsia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 xml:space="preserve">Official </w:t>
      </w:r>
      <w:hyperlink r:id="rId11">
        <w:r>
          <w:rPr>
            <w:rStyle w:val="Hyperlink"/>
            <w:color w:val="0000FF"/>
            <w:rFonts w:hAnsi="Times New Roman" w:ascii="Times New Roman" w:eastAsia="Times New Roman" w:cs="Times New Roman"/>
            <w:b w:val="0"/>
            <w:i/>
            <w:strike w:val="0"/>
            <w:dstrike w:val="0"/>
            <w:emboss w:val="0"/>
            <w:imprint w:val="0"/>
            <w:outline w:val="0"/>
            <w:shadow w:val="0"/>
            <w:sz w:val="24"/>
            <w:szCs w:val="24"/>
            <w:u w:val="single"/>
          </w:rPr>
          <w:t xml:space="preserve">Asifs@who.int</w:t>
        </w:r>
      </w:hyperlink>
    </w:p>
    <w:p>
      <w:pPr>
        <w:spacing w:after="0" w:line="360" w:lineRule="auto"/>
        <w:rPr>
          <w:rFonts w:hAnsi="Arial" w:ascii="Arial" w:eastAsia="Arial" w:cs="Arial"/>
          <w:b/>
          <w:sz w:val="24"/>
        </w:rPr>
      </w:pPr>
      <w:r>
        <w:rPr>
          <w:rFonts w:hAnsi="Times New Roman" w:ascii="Times New Roman" w:eastAsia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 xml:space="preserve">Personal S_Noman_Shah@yahoo.com</w:t>
        <w:tab/>
      </w:r>
    </w:p>
    <w:sectPr w:rsidR="00583AFA" w:rsidRPr="007E568F" w:rsidSect="0015187C">
      <w:pgSz w:w="11907" w:h="16839"/>
      <w:pgMar w:top="1440" w:right="1440" w:bottom="1440" w:left="14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2522693"/>
    <w:multiLevelType w:val="multilevel"/>
    <w:tmpl w:val="4AB098F0"/>
    <w:lvl w:ilvl="0">
      <w:start w:val="1"/>
      <w:numFmt w:val="bullet"/>
      <w:lvlText w:val="•"/>
      <w:lvlJc w:val="left"/>
      <w:pPr/>
    </w:lvl>
    <w:lvl w:ilvl="1">
      <w:start w:val="0"/>
      <w:numFmt w:val="decimal"/>
      <w:lvlText w:val=""/>
      <w:lvlJc w:val="left"/>
      <w:pPr/>
    </w:lvl>
    <w:lvl w:ilvl="2">
      <w:start w:val="0"/>
      <w:numFmt w:val="decimal"/>
      <w:lvlText w:val=""/>
      <w:lvlJc w:val="left"/>
      <w:pPr/>
    </w:lvl>
    <w:lvl w:ilvl="3">
      <w:start w:val="0"/>
      <w:numFmt w:val="decimal"/>
      <w:lvlText w:val=""/>
      <w:lvlJc w:val="left"/>
      <w:pPr/>
    </w:lvl>
    <w:lvl w:ilvl="4">
      <w:start w:val="0"/>
      <w:numFmt w:val="decimal"/>
      <w:lvlText w:val=""/>
      <w:lvlJc w:val="left"/>
      <w:pPr/>
    </w:lvl>
    <w:lvl w:ilvl="5">
      <w:start w:val="0"/>
      <w:numFmt w:val="decimal"/>
      <w:lvlText w:val=""/>
      <w:lvlJc w:val="left"/>
      <w:pPr/>
    </w:lvl>
    <w:lvl w:ilvl="6">
      <w:start w:val="0"/>
      <w:numFmt w:val="decimal"/>
      <w:lvlText w:val=""/>
      <w:lvlJc w:val="left"/>
      <w:pPr/>
    </w:lvl>
    <w:lvl w:ilvl="7">
      <w:start w:val="0"/>
      <w:numFmt w:val="decimal"/>
      <w:lvlText w:val=""/>
      <w:lvlJc w:val="left"/>
      <w:pPr/>
    </w:lvl>
    <w:lvl w:ilvl="8">
      <w:start w:val="0"/>
      <w:numFmt w:val="decimal"/>
      <w:lvlText w:val=""/>
      <w:lvlJc w:val="left"/>
      <w:pPr/>
    </w:lvl>
  </w:abstractNum>
  <w:abstractNum w:abstractNumId="1">
    <w:nsid w:val="3D9B24DD"/>
    <w:multiLevelType w:val="hybridMultilevel"/>
    <w:tmpl w:val="B64AA3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03D43E1"/>
    <w:multiLevelType w:val="hybridMultilevel"/>
    <w:tmpl w:val="0CA0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009B"/>
    <w:multiLevelType w:val="multilevel"/>
    <w:tmpl w:val="AFB07ADC"/>
    <w:lvl w:ilvl="0">
      <w:start w:val="1"/>
      <w:numFmt w:val="bullet"/>
      <w:lvlText w:val="•"/>
      <w:lvlJc w:val="left"/>
      <w:pPr/>
    </w:lvl>
    <w:lvl w:ilvl="1">
      <w:start w:val="0"/>
      <w:numFmt w:val="decimal"/>
      <w:lvlText w:val=""/>
      <w:lvlJc w:val="left"/>
      <w:pPr/>
    </w:lvl>
    <w:lvl w:ilvl="2">
      <w:start w:val="0"/>
      <w:numFmt w:val="decimal"/>
      <w:lvlText w:val=""/>
      <w:lvlJc w:val="left"/>
      <w:pPr/>
    </w:lvl>
    <w:lvl w:ilvl="3">
      <w:start w:val="0"/>
      <w:numFmt w:val="decimal"/>
      <w:lvlText w:val=""/>
      <w:lvlJc w:val="left"/>
      <w:pPr/>
    </w:lvl>
    <w:lvl w:ilvl="4">
      <w:start w:val="0"/>
      <w:numFmt w:val="decimal"/>
      <w:lvlText w:val=""/>
      <w:lvlJc w:val="left"/>
      <w:pPr/>
    </w:lvl>
    <w:lvl w:ilvl="5">
      <w:start w:val="0"/>
      <w:numFmt w:val="decimal"/>
      <w:lvlText w:val=""/>
      <w:lvlJc w:val="left"/>
      <w:pPr/>
    </w:lvl>
    <w:lvl w:ilvl="6">
      <w:start w:val="0"/>
      <w:numFmt w:val="decimal"/>
      <w:lvlText w:val=""/>
      <w:lvlJc w:val="left"/>
      <w:pPr/>
    </w:lvl>
    <w:lvl w:ilvl="7">
      <w:start w:val="0"/>
      <w:numFmt w:val="decimal"/>
      <w:lvlText w:val=""/>
      <w:lvlJc w:val="left"/>
      <w:pPr/>
    </w:lvl>
    <w:lvl w:ilvl="8">
      <w:start w:val="0"/>
      <w:numFmt w:val="decimal"/>
      <w:lvlText w:val=""/>
      <w:lvlJc w:val="left"/>
      <w:pPr/>
    </w:lvl>
  </w:abstractNum>
  <w:abstractNum w:abstractNumId="4">
    <w:nsid w:val="77F67AF7"/>
    <w:multiLevelType w:val="multilevel"/>
    <w:tmpl w:val="9A146504"/>
    <w:lvl w:ilvl="0">
      <w:start w:val="1"/>
      <w:numFmt w:val="bullet"/>
      <w:lvlText w:val=""/>
      <w:lvlJc w:val="left"/>
      <w:pPr>
        <w:tabs>
          <w:tab w:val="num" w:leader="none" w:pos="720"/>
        </w:tabs>
        <w:ind w:left="720" w:hanging="360"/>
      </w:pPr>
      <w:rPr>
        <w:rFonts w:hAnsi="Symbol" w:asci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leader="none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C40"/>
    <w:rsid w:val="000111E0"/>
    <w:rsid w:val="00024BBB"/>
    <w:rsid w:val="00070C98"/>
    <w:rsid w:val="00082E60"/>
    <w:rsid w:val="00086796"/>
    <w:rsid w:val="000D25BA"/>
    <w:rsid w:val="000E2D7E"/>
    <w:rsid w:val="000E7F99"/>
    <w:rsid w:val="000F2CFA"/>
    <w:rsid w:val="001010E8"/>
    <w:rsid w:val="001215B9"/>
    <w:rsid w:val="0015187C"/>
    <w:rsid w:val="001625B6"/>
    <w:rsid w:val="00185E75"/>
    <w:rsid w:val="001C48E0"/>
    <w:rsid w:val="00231B54"/>
    <w:rsid w:val="002344A8"/>
    <w:rsid w:val="002D2D35"/>
    <w:rsid w:val="0035417C"/>
    <w:rsid w:val="00364E50"/>
    <w:rsid w:val="003869E4"/>
    <w:rsid w:val="003A7EF1"/>
    <w:rsid w:val="003D531B"/>
    <w:rsid w:val="003D6BAD"/>
    <w:rsid w:val="00412A79"/>
    <w:rsid w:val="004147FB"/>
    <w:rsid w:val="00442F12"/>
    <w:rsid w:val="00451888"/>
    <w:rsid w:val="00497555"/>
    <w:rsid w:val="004A13AC"/>
    <w:rsid w:val="004C6626"/>
    <w:rsid w:val="004C78AC"/>
    <w:rsid w:val="004E0F00"/>
    <w:rsid w:val="004E3148"/>
    <w:rsid w:val="004F2BD1"/>
    <w:rsid w:val="004F2D7F"/>
    <w:rsid w:val="005711D6"/>
    <w:rsid w:val="00583AFA"/>
    <w:rsid w:val="00586D55"/>
    <w:rsid w:val="005E2073"/>
    <w:rsid w:val="006314DF"/>
    <w:rsid w:val="00637558"/>
    <w:rsid w:val="006516B8"/>
    <w:rsid w:val="00660C35"/>
    <w:rsid w:val="006B1859"/>
    <w:rsid w:val="006B3200"/>
    <w:rsid w:val="006C3032"/>
    <w:rsid w:val="00746D0D"/>
    <w:rsid w:val="007E568F"/>
    <w:rsid w:val="007E598D"/>
    <w:rsid w:val="00834952"/>
    <w:rsid w:val="00886786"/>
    <w:rsid w:val="00887562"/>
    <w:rsid w:val="008C5D9E"/>
    <w:rsid w:val="009B1A33"/>
    <w:rsid w:val="009C3523"/>
    <w:rsid w:val="009D0DA4"/>
    <w:rsid w:val="009F7C46"/>
    <w:rsid w:val="00A15FB5"/>
    <w:rsid w:val="00A25C8B"/>
    <w:rsid w:val="00A27018"/>
    <w:rsid w:val="00A366A4"/>
    <w:rsid w:val="00A71987"/>
    <w:rsid w:val="00A8281C"/>
    <w:rsid w:val="00AA0C40"/>
    <w:rsid w:val="00AB161B"/>
    <w:rsid w:val="00AB5331"/>
    <w:rsid w:val="00AC088B"/>
    <w:rsid w:val="00B31487"/>
    <w:rsid w:val="00B7762C"/>
    <w:rsid w:val="00B833DD"/>
    <w:rsid w:val="00B84C28"/>
    <w:rsid w:val="00B87CDF"/>
    <w:rsid w:val="00B932D8"/>
    <w:rsid w:val="00B938C2"/>
    <w:rsid w:val="00BB51E0"/>
    <w:rsid w:val="00C01F36"/>
    <w:rsid w:val="00C35343"/>
    <w:rsid w:val="00C60EDE"/>
    <w:rsid w:val="00C6712D"/>
    <w:rsid w:val="00C7743C"/>
    <w:rsid w:val="00C95A13"/>
    <w:rsid w:val="00C961FD"/>
    <w:rsid w:val="00CA4A7F"/>
    <w:rsid w:val="00CD7BD6"/>
    <w:rsid w:val="00CE1388"/>
    <w:rsid w:val="00D802C2"/>
    <w:rsid w:val="00DB15A3"/>
    <w:rsid w:val="00DE5678"/>
    <w:rsid w:val="00DE7DBC"/>
    <w:rsid w:val="00DF1F2E"/>
    <w:rsid w:val="00DF2EB3"/>
    <w:rsid w:val="00E361F2"/>
    <w:rsid w:val="00E70335"/>
    <w:rsid w:val="00E90FD6"/>
    <w:rsid w:val="00EC7E47"/>
    <w:rsid w:val="00F3469F"/>
    <w:rsid w:val="00F42939"/>
    <w:rsid w:val="00F60D9B"/>
    <w:rsid w:val="00F7317C"/>
    <w:rsid w:val="00F737DC"/>
    <w:rsid w:val="00F83F71"/>
    <w:rsid w:val="00FA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10" Type="http://schemas.openxmlformats.org/officeDocument/2006/relationships/oleObject" Target="embeddings/oleObject1.bin"/><Relationship Id="rId11" Type="http://schemas.openxmlformats.org/officeDocument/2006/relationships/hyperlink" Target="mailto:Asifs@who.in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4E52-4C43-411C-AA21-D5BD38C9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SHAHs PC</dc:creator>
  <cp:lastModifiedBy>Noorulain Azhar</cp:lastModifiedBy>
  <cp:revision>92</cp:revision>
  <cp:lastPrinted>2018-12-17T04:47:00Z</cp:lastPrinted>
  <dcterms:created xsi:type="dcterms:W3CDTF">2014-06-05T20:22:00Z</dcterms:created>
  <dcterms:modified xsi:type="dcterms:W3CDTF">2020-11-25T07:31:00Z</dcterms:modified>
</cp:coreProperties>
</file>