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tbl>
      <w:tblID w:val="0"/>
      <w:tblPr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10500" w:type="dxa"/>
        <w:jc w:val="center"/>
        <w:tblLook w:val="0004A0" w:firstRow="1" w:lastRow="0" w:firstColumn="1" w:lastColumn="0" w:noHBand="0" w:noVBand="1"/>
        <w:tblLayout w:type="fixed"/>
      </w:tblPr>
      <w:tblGrid>
        <w:gridCol w:w="2360"/>
        <w:gridCol w:w="60"/>
        <w:gridCol w:w="8005"/>
        <w:gridCol w:w="75"/>
      </w:tblGrid>
      <w:tr>
        <w:trPr>
          <w:hidden w:val="0"/>
        </w:trPr>
        <w:tc>
          <w:tcPr>
            <w:tcW w:type="dxa" w:w="2360"/>
            <w:vAlign w:val="top"/>
            <w:shd w:val="clear" w:color="000000" w:fill="666666"/>
          </w:tcPr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type="dxa" w:w="60"/>
            <w:vAlign w:val="top"/>
          </w:tcPr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type="dxa" w:w="8005"/>
            <w:vAlign w:val="top"/>
          </w:tcPr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type="dxa" w:w="75"/>
            <w:vAlign w:val="top"/>
          </w:tcPr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</w:p>
        </w:tc>
      </w:tr>
      <w:tr>
        <w:trPr>
          <w:hidden w:val="0"/>
        </w:trPr>
        <w:tc>
          <w:tcPr>
            <w:tcW w:type="dxa" w:w="2360"/>
            <w:vAlign w:val="top"/>
            <w:shd w:val="clear" w:color="000000" w:fill="666666"/>
          </w:tcPr>
          <w:tbl>
            <w:tblID w:val="0"/>
            <w:tblPr>
              <w:tblCellMar>
                <w:left w:w="0" w:type="dxa"/>
                <w:top w:w="0" w:type="dxa"/>
                <w:right w:w="0" w:type="dxa"/>
                <w:bottom w:w="0" w:type="dxa"/>
              </w:tblCellMar>
              <w:tblW w:w="0" w:type="auto"/>
              <w:jc w:val="center"/>
              <w:tblLook w:val="0004A0" w:firstRow="1" w:lastRow="0" w:firstColumn="1" w:lastColumn="0" w:noHBand="0" w:noVBand="1"/>
              <w:tblLayout w:type="auto"/>
            </w:tblPr>
            <w:tblGrid>
              <w:gridCol w:w="6"/>
            </w:tblGrid>
            <w:tr>
              <w:trPr>
                <w:hidden w:val="0"/>
              </w:trPr>
              <w:tc>
                <w:tcPr>
                  <w:tcW w:type="dxa" w:w="6"/>
                  <w:vAlign w:val="top"/>
                  <w:tcBorders>
                    <w:bottom w:val="nil" w:color="auto"/>
                    <w:left w:val="nil" w:color="auto"/>
                    <w:right w:val="nil" w:color="auto"/>
                    <w:top w:val="nil" w:color="auto"/>
                  </w:tcBorders>
                  <w:shd w:val="clear" w:color="000000" w:fill="FFFFFF"/>
                </w:tcPr>
                <w:p>
                  <w:pPr>
                    <w:spacing w:lineRule="auto" w:line="240" w:after="0"/>
                    <w:rPr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/>
        </w:tc>
        <w:tc>
          <w:tcPr>
            <w:tcW w:type="dxa" w:w="60"/>
            <w:vAlign w:val="top"/>
          </w:tcPr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type="dxa" w:w="8005"/>
            <w:vAlign w:val="center"/>
          </w:tcPr>
          <w:p>
            <w:pPr>
              <w:jc w:val="center"/>
              <w:spacing w:lineRule="auto" w:line="240" w:before="100" w:beforeAutospacing="1" w:after="100" w:afterAutospacing="1"/>
              <w:rPr>
                <w:shd w:val="clear"/>
              </w:rPr>
              <w:outlineLvl w:val="0"/>
            </w:pPr>
            <w:r>
              <w:rPr>
                <w:b w:val="1"/>
                <w:sz w:val="52"/>
                <w:szCs w:val="52"/>
                <w:shd w:val="clear"/>
                <w:rFonts w:ascii="Times New Roman" w:eastAsia="Times New Roman" w:hAnsi="Times New Roman" w:cs="Times New Roman"/>
              </w:rPr>
              <w:t xml:space="preserve">Suhail Ahmed</w:t>
            </w:r>
            <w:r>
              <w:rPr>
                <w:b w:val="1"/>
                <w:sz w:val="40"/>
                <w:szCs w:val="40"/>
                <w:shd w:val="clear"/>
                <w:rFonts w:ascii="Times New Roman" w:eastAsia="Times New Roman" w:hAnsi="Times New Roman" w:cs="Times New Roman"/>
              </w:rPr>
              <w:br/>
            </w:r>
            <w:r>
              <w:fldChar w:fldCharType="begin"/>
            </w:r>
            <w:r>
              <w:instrText xml:space="preserve">HYPERLINK "mailto:suhail4nb@gmail.com"</w:instrText>
            </w:r>
            <w:r>
              <w:fldChar w:fldCharType="separate"/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l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4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@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g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m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l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c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56"/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m</w:t>
            </w:r>
            <w:r>
              <w:rPr>
                <w:color w:val="auto"/>
                <w:shd w:val="clear"/>
                <w:rFonts w:ascii="NanumGothic" w:eastAsia="NanumGothic" w:hAnsi="NanumGothic" w:cs="NanumGothic"/>
              </w:rPr>
              <w:fldChar w:fldCharType="end"/>
            </w:r>
          </w:p>
          <w:p>
            <w:pPr>
              <w:jc w:val="center"/>
              <w:spacing w:lineRule="auto" w:line="240" w:before="100" w:beforeAutospacing="1" w:after="100" w:afterAutospacing="1"/>
              <w:rPr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outlineLvl w:val="0"/>
            </w:pPr>
            <w:r>
              <w:rPr>
                <w:b w:val="1"/>
                <w:sz w:val="36"/>
                <w:szCs w:val="36"/>
                <w:shd w:val="clear"/>
                <w:rFonts w:ascii="Times New Roman" w:eastAsia="Times New Roman" w:hAnsi="Times New Roman" w:cs="Times New Roman"/>
              </w:rPr>
              <w:t>+92-344-2447872</w:t>
            </w:r>
          </w:p>
          <w:p>
            <w:pPr>
              <w:jc w:val="center"/>
              <w:spacing w:lineRule="auto" w:line="240" w:before="100" w:beforeAutospacing="1" w:after="100" w:afterAutospacing="1"/>
              <w:rPr>
                <w:b w:val="1"/>
                <w:sz w:val="48"/>
                <w:szCs w:val="48"/>
                <w:shd w:val="clear"/>
                <w:rFonts w:ascii="Times New Roman" w:eastAsia="Times New Roman" w:hAnsi="Times New Roman" w:cs="Times New Roman"/>
              </w:rPr>
              <w:outlineLvl w:val="0"/>
            </w:pPr>
          </w:p>
        </w:tc>
        <w:tc>
          <w:tcPr>
            <w:tcW w:type="dxa" w:w="75"/>
            <w:vAlign w:val="center"/>
          </w:tcPr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</w:p>
        </w:tc>
      </w:tr>
      <w:tr>
        <w:trPr>
          <w:hidden w:val="0"/>
        </w:trPr>
        <w:tc>
          <w:tcPr>
            <w:tcW w:type="dxa" w:w="2360"/>
            <w:vAlign w:val="top"/>
            <w:shd w:val="clear" w:color="000000" w:fill="666666"/>
          </w:tcPr>
          <w:tbl>
            <w:tblID w:val="0"/>
            <w:tblPr>
              <w:tblCellMar>
                <w:left w:w="0" w:type="dxa"/>
                <w:top w:w="0" w:type="dxa"/>
                <w:right w:w="0" w:type="dxa"/>
                <w:bottom w:w="0" w:type="dxa"/>
              </w:tblCellMar>
              <w:tblW w:w="2111" w:type="dxa"/>
              <w:jc w:val="center"/>
              <w:tblLook w:val="0004A0" w:firstRow="1" w:lastRow="0" w:firstColumn="1" w:lastColumn="0" w:noHBand="0" w:noVBand="1"/>
              <w:tblLayout w:type="fixed"/>
            </w:tblPr>
            <w:tblGrid>
              <w:gridCol w:w="2111"/>
            </w:tblGrid>
            <w:tr>
              <w:trPr>
                <w:hidden w:val="0"/>
              </w:trPr>
              <w:tc>
                <w:tcPr>
                  <w:tcW w:type="dxa" w:w="2111"/>
                  <w:vAlign w:val="top"/>
                </w:tcPr>
                <w:p>
                  <w:pPr>
                    <w:spacing w:lineRule="auto" w:line="240" w:after="0"/>
                    <w:rPr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>
              <w:trPr>
                <w:hidden w:val="0"/>
              </w:trPr>
              <w:tc>
                <w:tcPr>
                  <w:tcW w:type="dxa" w:w="2111"/>
                  <w:vAlign w:val="top"/>
                </w:tcPr>
                <w:p>
                  <w:pPr>
                    <w:spacing w:lineRule="auto" w:line="240" w:after="0"/>
                    <w:rPr>
                      <w:b w:val="1"/>
                      <w:color w:val="FFFFFF"/>
                      <w:sz w:val="36"/>
                      <w:szCs w:val="36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b w:val="1"/>
                      <w:color w:val="FFFFFF"/>
                      <w:sz w:val="36"/>
                      <w:szCs w:val="36"/>
                      <w:shd w:val="clear"/>
                      <w:rFonts w:ascii="Times New Roman" w:eastAsia="Times New Roman" w:hAnsi="Times New Roman" w:cs="Times New Roman"/>
                    </w:rPr>
                    <w:t xml:space="preserve">Personal </w:t>
                  </w:r>
                  <w:r>
                    <w:rPr>
                      <w:b w:val="1"/>
                      <w:color w:val="FFFFFF"/>
                      <w:sz w:val="36"/>
                      <w:szCs w:val="36"/>
                      <w:shd w:val="clear"/>
                      <w:rFonts w:ascii="Times New Roman" w:eastAsia="Times New Roman" w:hAnsi="Times New Roman" w:cs="Times New Roman"/>
                    </w:rPr>
                    <w:t>Details:</w:t>
                  </w:r>
                </w:p>
                <w:p>
                  <w:pPr>
                    <w:spacing w:lineRule="auto" w:line="240" w:after="0"/>
                    <w:rPr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</w:p>
              </w:tc>
            </w:tr>
            <w:tr>
              <w:trPr>
                <w:hidden w:val="0"/>
              </w:trPr>
              <w:tc>
                <w:tcPr>
                  <w:tcW w:type="dxa" w:w="2111"/>
                  <w:vAlign w:val="top"/>
                </w:tcPr>
                <w:p>
                  <w:pPr>
                    <w:spacing w:lineRule="auto" w:line="240" w:before="100" w:beforeAutospacing="1" w:after="100" w:afterAutospacing="1"/>
                    <w:rPr>
                      <w:color w:val="FFFFFF"/>
                      <w:sz w:val="36"/>
                      <w:szCs w:val="36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FFFFFF"/>
                      <w:sz w:val="36"/>
                      <w:szCs w:val="36"/>
                      <w:shd w:val="clear"/>
                      <w:rFonts w:ascii="Times New Roman" w:eastAsia="Times New Roman" w:hAnsi="Times New Roman" w:cs="Times New Roman"/>
                    </w:rPr>
                    <w:t xml:space="preserve">Residential </w:t>
                  </w:r>
                  <w:r>
                    <w:rPr>
                      <w:color w:val="FFFFFF"/>
                      <w:sz w:val="36"/>
                      <w:szCs w:val="36"/>
                      <w:shd w:val="clear"/>
                      <w:rFonts w:ascii="Times New Roman" w:eastAsia="Times New Roman" w:hAnsi="Times New Roman" w:cs="Times New Roman"/>
                    </w:rPr>
                    <w:t>Address:</w:t>
                  </w:r>
                </w:p>
                <w:p>
                  <w:pPr>
                    <w:spacing w:lineRule="auto" w:line="240" w:before="100" w:beforeAutospacing="1" w:after="100" w:afterAutospacing="1"/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1-  P.O Badah Taluka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Dokri, Distt: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Larkana, Sindh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Pakistan</w:t>
                  </w:r>
                </w:p>
                <w:p>
                  <w:pPr>
                    <w:spacing w:lineRule="auto" w:line="240" w:before="100" w:beforeAutospacing="1" w:after="100" w:afterAutospacing="1"/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2- House #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C-34,Sachal  Goth,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Near DOW hospital,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SUPARCO Road,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Gulshan-e-Iqbal,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Karachi.</w:t>
                  </w:r>
                  <w:r>
                    <w:rPr>
                      <w:color w:val="FFFFFF"/>
                      <w:sz w:val="36"/>
                      <w:szCs w:val="36"/>
                      <w:shd w:val="clear"/>
                      <w:rFonts w:ascii="Times New Roman" w:eastAsia="Times New Roman" w:hAnsi="Times New Roman" w:cs="Times New Roman"/>
                    </w:rPr>
                    <w:t>Mobile:</w:t>
                  </w:r>
                </w:p>
                <w:p>
                  <w:pPr>
                    <w:spacing w:lineRule="auto" w:line="240" w:after="0"/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+92-344-2447872</w:t>
                  </w:r>
                </w:p>
                <w:p>
                  <w:pPr>
                    <w:spacing w:lineRule="auto" w:line="240" w:after="0"/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FFFFFF"/>
                      <w:sz w:val="34"/>
                      <w:szCs w:val="34"/>
                      <w:u w:val="single"/>
                      <w:shd w:val="clear"/>
                      <w:rFonts w:ascii="Times New Roman" w:eastAsia="Times New Roman" w:hAnsi="Times New Roman" w:cs="Times New Roman"/>
                    </w:rPr>
                    <w:t xml:space="preserve">Date of </w:t>
                  </w:r>
                  <w:r>
                    <w:rPr>
                      <w:color w:val="FFFFFF"/>
                      <w:sz w:val="34"/>
                      <w:szCs w:val="34"/>
                      <w:u w:val="single"/>
                      <w:shd w:val="clear"/>
                      <w:rFonts w:ascii="Times New Roman" w:eastAsia="Times New Roman" w:hAnsi="Times New Roman" w:cs="Times New Roman"/>
                    </w:rPr>
                    <w:t>Birth</w:t>
                  </w:r>
                  <w:r>
                    <w:rPr>
                      <w:color w:val="FFFFFF"/>
                      <w:sz w:val="34"/>
                      <w:szCs w:val="34"/>
                      <w:shd w:val="clear"/>
                      <w:rFonts w:ascii="Times New Roman" w:eastAsia="Times New Roman" w:hAnsi="Times New Roman" w:cs="Times New Roman"/>
                    </w:rPr>
                    <w:t>: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06</w:t>
                  </w:r>
                  <w:r>
                    <w:rPr>
                      <w:vertAlign w:val="superscript"/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th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 February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198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  <w:lang w:bidi="ar-SA" w:eastAsia="en-US" w:val="en-US"/>
                    </w:rPr>
                    <w:t>4</w:t>
                  </w:r>
                </w:p>
                <w:p>
                  <w:pPr>
                    <w:spacing w:lineRule="auto" w:line="240" w:after="0"/>
                    <w:rPr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FFFFFF"/>
                      <w:sz w:val="34"/>
                      <w:szCs w:val="34"/>
                      <w:u w:val="single"/>
                      <w:shd w:val="clear"/>
                      <w:rFonts w:ascii="Times New Roman" w:eastAsia="Times New Roman" w:hAnsi="Times New Roman" w:cs="Times New Roman"/>
                    </w:rPr>
                    <w:t xml:space="preserve">Father Name</w:t>
                  </w:r>
                  <w:r>
                    <w:rPr>
                      <w:color w:val="FFFFFF"/>
                      <w:sz w:val="34"/>
                      <w:szCs w:val="34"/>
                      <w:shd w:val="clear"/>
                      <w:rFonts w:ascii="Times New Roman" w:eastAsia="Times New Roman" w:hAnsi="Times New Roman" w:cs="Times New Roman"/>
                    </w:rPr>
                    <w:t xml:space="preserve">: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Muhammad Jam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Bughio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color w:val="FFFFFF"/>
                      <w:sz w:val="36"/>
                      <w:szCs w:val="36"/>
                      <w:u w:val="single"/>
                      <w:shd w:val="clear"/>
                      <w:rFonts w:ascii="Times New Roman" w:eastAsia="Times New Roman" w:hAnsi="Times New Roman" w:cs="Times New Roman"/>
                    </w:rPr>
                    <w:t xml:space="preserve">Nationality: 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>Pakistani</w:t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Religion: Islam</w:t>
                  </w:r>
                </w:p>
              </w:tc>
            </w:tr>
            <w:tr>
              <w:trPr>
                <w:hidden w:val="0"/>
              </w:trPr>
              <w:tc>
                <w:tcPr>
                  <w:tcW w:type="dxa" w:w="2111"/>
                  <w:vAlign w:val="top"/>
                </w:tcPr>
                <w:p>
                  <w:pPr>
                    <w:spacing w:lineRule="auto" w:line="240" w:after="0"/>
                    <w:rPr>
                      <w:sz w:val="24"/>
                      <w:szCs w:val="24"/>
                      <w:u w:val="single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b w:val="1"/>
                      <w:color w:val="FFFFFF"/>
                      <w:sz w:val="34"/>
                      <w:szCs w:val="34"/>
                      <w:u w:val="single"/>
                      <w:shd w:val="clear"/>
                      <w:rFonts w:ascii="Times New Roman" w:eastAsia="Times New Roman" w:hAnsi="Times New Roman" w:cs="Times New Roman"/>
                    </w:rPr>
                    <w:t>Languages</w:t>
                  </w:r>
                </w:p>
              </w:tc>
            </w:tr>
            <w:tr>
              <w:trPr>
                <w:hidden w:val="0"/>
              </w:trPr>
              <w:tc>
                <w:tcPr>
                  <w:tcW w:type="dxa" w:w="2111"/>
                  <w:vAlign w:val="top"/>
                </w:tcPr>
                <w:p>
                  <w:pPr>
                    <w:spacing w:lineRule="auto" w:line="240" w:before="100" w:beforeAutospacing="1" w:after="240"/>
                    <w:rPr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FFFFFF"/>
                      <w:sz w:val="24"/>
                      <w:szCs w:val="24"/>
                      <w:shd w:val="clear"/>
                      <w:rFonts w:ascii="Times New Roman" w:eastAsia="Times New Roman" w:hAnsi="Times New Roman" w:cs="Times New Roman"/>
                    </w:rPr>
                    <w:t xml:space="preserve">English Sindhi Urdu</w:t>
                  </w:r>
                </w:p>
              </w:tc>
            </w:tr>
          </w:tbl>
          <w:p/>
        </w:tc>
        <w:tc>
          <w:tcPr>
            <w:tcW w:type="dxa" w:w="60"/>
            <w:vAlign w:val="top"/>
          </w:tcPr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type="dxa" w:w="8005"/>
            <w:vAlign w:val="top"/>
          </w:tcPr>
          <w:p>
            <w:pPr>
              <w:pStyle w:val="PO5"/>
              <w:rPr>
                <w:b w:val="1"/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32"/>
                <w:szCs w:val="32"/>
                <w:shd w:val="clear"/>
                <w:rFonts w:ascii="Times New Roman" w:eastAsia="Times New Roman" w:hAnsi="Times New Roman" w:cs="Times New Roman"/>
              </w:rPr>
              <w:t xml:space="preserve">Professional skills</w:t>
            </w:r>
            <w:r>
              <w:rPr>
                <w:b w:val="1"/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:</w:t>
            </w:r>
          </w:p>
          <w:p>
            <w:pPr>
              <w:pStyle w:val="PO5"/>
              <w:rPr>
                <w:b w:val="1"/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</w:p>
          <w:p>
            <w:pPr>
              <w:jc w:val="both"/>
              <w:spacing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With 07 years of experience in communications role as UCCSO / UCOO, highly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literate with strong attention to detail with good planning and technical skills.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Familiar with arrange Community Engagement Sessions for awareness, arrange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meetings with Religious and Political notables to get support in community base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issue and boost up teams and motivate them, and other content management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systems, and the Adobe Creative Suite. Accustomed to working as the leader of a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small team, with colleagues at all levels, as well working to deadlines under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>pressure.</w:t>
            </w: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 Dedicated Team Player with presentable personality and strong </w:t>
            </w: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analytical, technical, planning, organizational, management and leadership skills. </w:t>
            </w: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Open mindset to learn and adopt new challenges quickly and efficiently. </w:t>
            </w: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Demonstrable interpersonal and leadership skills to deal with multicultural and </w:t>
            </w: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diverse work environment. Consistently appreciated for outstanding performance. </w:t>
            </w: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br/>
            </w:r>
          </w:p>
          <w:p>
            <w:pPr>
              <w:jc w:val="both"/>
              <w:spacing w:after="0"/>
              <w:rPr>
                <w:color w:val="000000"/>
                <w:sz w:val="48"/>
                <w:szCs w:val="48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> </w:t>
            </w:r>
            <w:r>
              <w:rPr>
                <w:color w:val="000000"/>
                <w:sz w:val="48"/>
                <w:szCs w:val="48"/>
                <w:shd w:val="clear"/>
                <w:rFonts w:ascii="Times New Roman" w:eastAsia="Times New Roman" w:hAnsi="Times New Roman" w:cs="Times New Roman"/>
              </w:rPr>
              <w:t>Experience</w:t>
            </w:r>
          </w:p>
          <w:p>
            <w:pPr>
              <w:overflowPunct w:val="0"/>
              <w:spacing w:lineRule="auto" w:line="244" w:after="0"/>
              <w:ind w:right="160" w:firstLine="0"/>
              <w:rPr>
                <w:b w:val="1"/>
                <w:sz w:val="24"/>
                <w:szCs w:val="24"/>
                <w:shd w:val="clear"/>
                <w:rFonts w:ascii="Times New Roman" w:hAnsi="Times New Roman" w:cs="Times New Roman"/>
              </w:rPr>
              <w:widowControl w:val="0"/>
              <w:autoSpaceDE w:val="0"/>
              <w:autoSpaceDN w:val="0"/>
            </w:pP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 xml:space="preserve">Sidat Hyder Morshed Associate (Pvt) Ltd. 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br/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 xml:space="preserve">Job Role: UCOO (Union Council Operation Officer )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br/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>01</w:t>
            </w:r>
            <w:r>
              <w:rPr>
                <w:vertAlign w:val="superscript"/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>st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 xml:space="preserve">  October, 2020 To till date 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br/>
            </w:r>
          </w:p>
          <w:p>
            <w:pPr>
              <w:overflowPunct w:val="0"/>
              <w:spacing w:lineRule="auto" w:line="244" w:after="0"/>
              <w:ind w:right="160" w:firstLine="0"/>
              <w:rPr>
                <w:sz w:val="28"/>
                <w:szCs w:val="28"/>
                <w:shd w:val="clear"/>
                <w:rFonts w:ascii="Times New Roman" w:hAnsi="Times New Roman" w:cs="Times New Roman"/>
              </w:rPr>
              <w:widowControl w:val="0"/>
              <w:autoSpaceDE w:val="0"/>
              <w:autoSpaceDN w:val="0"/>
            </w:pPr>
            <w:r>
              <w:rPr>
                <w:b w:val="1"/>
                <w:sz w:val="24"/>
                <w:szCs w:val="24"/>
                <w:shd w:val="clear"/>
                <w:rFonts w:ascii="Times New Roman" w:hAnsi="Times New Roman" w:cs="Times New Roman"/>
              </w:rPr>
              <w:t xml:space="preserve">Responsibilities &amp;Duties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>:</w:t>
            </w:r>
          </w:p>
          <w:p>
            <w:pPr>
              <w:jc w:val="both"/>
              <w:spacing w:lineRule="exact" w:line="81" w:after="0"/>
              <w:rPr>
                <w:sz w:val="28"/>
                <w:szCs w:val="28"/>
                <w:shd w:val="clear"/>
                <w:rFonts w:ascii="Times New Roman" w:hAnsi="Times New Roman" w:cs="Times New Roman"/>
              </w:rPr>
              <w:widowControl w:val="0"/>
              <w:autoSpaceDE w:val="0"/>
              <w:autoSpaceDN w:val="0"/>
            </w:pPr>
            <w:r>
              <w:rPr>
                <w:sz w:val="20"/>
              </w:rPr>
              <w:drawing>
                <wp:anchor distT="0" distB="0" distL="114300" distR="114300" simplePos="0" relativeHeight="251624959" behindDoc="1" locked="0" layoutInCell="0" allowOverlap="1">
                  <wp:simplePos x="0" y="0"/>
                  <wp:positionH relativeFrom="column">
                    <wp:posOffset>3180</wp:posOffset>
                  </wp:positionH>
                  <wp:positionV relativeFrom="paragraph">
                    <wp:posOffset>13340</wp:posOffset>
                  </wp:positionV>
                  <wp:extent cx="115570" cy="155575"/>
                  <wp:effectExtent l="0" t="0" r="0" b="0"/>
                  <wp:wrapNone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Android/data/com.infraware.office.link/cache/.polaris_temp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56210"/>
                          </a:xfrm>
                          <a:prstGeom prst="rect"/>
                          <a:noFill/>
                          <a:ln cap="fla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Identify UC-level Operation activities and communicate with TDOSO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Support in EPI activities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Manage outreaches for EPI activities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Target the areas of low coverage of EPI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Arrange social mobilization activities to mobilize community regarding EPI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Monthly EPI activates microplanning and reporting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Line listing of zero dose      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In case of any Operational Failure, report direct to TDOSO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Mange all HR Concerns (Shortfall, Attendance)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Front Line Workers and Area Level Workers Trainings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From ground to area level Work load distribution as per SOPs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Maintain SMC records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Logistics distribution (Frontline and Area Level Staff)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Support Communication teams in (Challenging Mapping/SMC wise Plan)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Manage UPEC and Minutes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Arrange Area Level Meetings with ASPVs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Focus on quality campaigns through Data Analysis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Data Record keepings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Prepare Payroll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Leave Record of Frontline worker / Staff 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Area cutting / Area MAPs / as per SOPs   </w:t>
            </w:r>
          </w:p>
          <w:p>
            <w:pPr>
              <w:jc w:val="both"/>
              <w:spacing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</w:p>
          <w:p>
            <w:pPr>
              <w:overflowPunct w:val="0"/>
              <w:spacing w:lineRule="auto" w:line="240" w:after="0"/>
              <w:ind w:right="160" w:firstLine="0"/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widowControl w:val="0"/>
              <w:autoSpaceDE w:val="0"/>
              <w:autoSpaceDN w:val="0"/>
            </w:pP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 xml:space="preserve">Sidat Hyder Morshed Associate (Pvt) Ltd. 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br/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 xml:space="preserve">Job Role: UCCSO (Union Council Communication Support Officer)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br/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>19</w:t>
            </w:r>
            <w:r>
              <w:rPr>
                <w:vertAlign w:val="superscript"/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>th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 xml:space="preserve"> August 2016 To 30</w:t>
            </w:r>
            <w:r>
              <w:rPr>
                <w:vertAlign w:val="superscript"/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>th</w:t>
            </w: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t xml:space="preserve"> September, 2020 </w:t>
            </w:r>
          </w:p>
          <w:p>
            <w:pPr>
              <w:overflowPunct w:val="0"/>
              <w:spacing w:lineRule="auto" w:line="240" w:after="0"/>
              <w:ind w:right="160" w:firstLine="0"/>
              <w:rPr>
                <w:sz w:val="24"/>
                <w:szCs w:val="24"/>
                <w:shd w:val="clear"/>
                <w:rFonts w:ascii="Times New Roman" w:hAnsi="Times New Roman" w:cs="Times New Roman"/>
              </w:rPr>
              <w:widowControl w:val="0"/>
              <w:autoSpaceDE w:val="0"/>
              <w:autoSpaceDN w:val="0"/>
            </w:pPr>
            <w:r>
              <w:rPr>
                <w:sz w:val="28"/>
                <w:szCs w:val="28"/>
                <w:shd w:val="clear"/>
                <w:rFonts w:ascii="Times New Roman" w:eastAsia="Times New Roman" w:hAnsi="Times New Roman" w:cs="Times New Roman"/>
              </w:rPr>
              <w:br/>
            </w:r>
            <w:r>
              <w:rPr>
                <w:b w:val="1"/>
                <w:sz w:val="24"/>
                <w:szCs w:val="24"/>
                <w:shd w:val="clear"/>
                <w:rFonts w:ascii="Times New Roman" w:hAnsi="Times New Roman" w:cs="Times New Roman"/>
              </w:rPr>
              <w:t xml:space="preserve">Responsibilities &amp;Duties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>:</w:t>
            </w:r>
          </w:p>
          <w:p>
            <w:pPr>
              <w:pStyle w:val="PO26"/>
              <w:numPr>
                <w:numId w:val="3"/>
                <w:ilvl w:val="0"/>
              </w:numPr>
              <w:jc w:val="both"/>
              <w:overflowPunct w:val="0"/>
              <w:spacing w:lineRule="auto" w:line="240" w:after="0"/>
              <w:ind w:right="160" w:firstLine="0"/>
              <w:rPr>
                <w:sz w:val="20"/>
                <w:szCs w:val="20"/>
                <w:shd w:val="clear"/>
              </w:rPr>
              <w:widowControl w:val="0"/>
              <w:autoSpaceDE w:val="0"/>
              <w:autoSpaceDN w:val="0"/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</w:rPr>
              <w:t xml:space="preserve"> </w:t>
            </w:r>
            <w:r>
              <w:rPr>
                <w:sz w:val="20"/>
              </w:rPr>
              <w:drawing>
                <wp:anchor distT="0" distB="0" distL="114300" distR="114300" simplePos="0" relativeHeight="251624957" behindDoc="1" locked="0" layoutInCell="0" allowOverlap="1">
                  <wp:simplePos x="0" y="0"/>
                  <wp:positionH relativeFrom="column">
                    <wp:posOffset>3180</wp:posOffset>
                  </wp:positionH>
                  <wp:positionV relativeFrom="paragraph">
                    <wp:posOffset>13340</wp:posOffset>
                  </wp:positionV>
                  <wp:extent cx="115570" cy="155575"/>
                  <wp:effectExtent l="0" t="0" r="0" b="0"/>
                  <wp:wrapNone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storage/emulated/0/Android/data/com.infraware.office.link/cache/.polaris_temp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56210"/>
                          </a:xfrm>
                          <a:prstGeom prst="rect"/>
                          <a:noFill/>
                          <a:ln cap="fla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shd w:val="clear"/>
              </w:rPr>
              <w:t xml:space="preserve">Identify UC-level activities for inclusion in District level communication plan and</w:t>
            </w:r>
          </w:p>
          <w:p>
            <w:p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communicate to District Health Communication Support Officer (DHCSO)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Identify IEC requirements and distribution plan and coordinate with necessary</w:t>
            </w:r>
          </w:p>
          <w:p>
            <w:p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Partners to ensure implementation.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Ensure influential religious leaders, elders, etc. are included in team micro-plans</w:t>
            </w:r>
          </w:p>
          <w:p>
            <w:pPr>
              <w:numPr>
                <w:numId w:val="1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Assist in preparation of SMs’ work plan and ensure inclusion of SMs' names in the</w:t>
            </w:r>
          </w:p>
          <w:p>
            <w:p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VC micro-plan</w:t>
            </w:r>
          </w:p>
          <w:p>
            <w:pPr>
              <w:numPr>
                <w:numId w:val="2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Conduct initial and on-going listing and mapping of underserved communities and</w:t>
            </w:r>
          </w:p>
          <w:p>
            <w:p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Classification of these. Keep track of all children under 5, vaccination status, as well</w:t>
            </w:r>
          </w:p>
          <w:p>
            <w:p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as migration patterns and practices.</w:t>
            </w:r>
          </w:p>
          <w:p>
            <w:pPr>
              <w:numPr>
                <w:numId w:val="2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To ensure communication and social mobilization planning is included in UC</w:t>
            </w:r>
          </w:p>
          <w:p>
            <w:p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Micro plans </w:t>
            </w:r>
          </w:p>
          <w:p>
            <w:pPr>
              <w:numPr>
                <w:numId w:val="2"/>
                <w:ilvl w:val="0"/>
              </w:numPr>
              <w:jc w:val="both"/>
              <w:spacing w:lineRule="auto" w:line="240" w:after="0"/>
              <w:rPr>
                <w:sz w:val="20"/>
                <w:szCs w:val="20"/>
                <w:shd w:val="clear"/>
              </w:rPr>
              <w:autoSpaceDE w:val="0"/>
              <w:autoSpaceDN w:val="0"/>
            </w:pPr>
            <w:r>
              <w:rPr>
                <w:sz w:val="20"/>
                <w:szCs w:val="20"/>
                <w:shd w:val="clear"/>
              </w:rPr>
              <w:t xml:space="preserve">Support in micro planning, including determining best timings (flexible) for</w:t>
            </w:r>
          </w:p>
          <w:p>
            <w:pPr>
              <w:jc w:val="both"/>
              <w:spacing w:lineRule="auto" w:line="240" w:after="0"/>
              <w:rPr>
                <w:shd w:val="clear"/>
              </w:rPr>
            </w:pPr>
            <w:r>
              <w:rPr>
                <w:shd w:val="clear"/>
              </w:rPr>
              <w:t xml:space="preserve">Vaccination activities.</w:t>
            </w:r>
          </w:p>
          <w:p>
            <w:pPr>
              <w:spacing w:lineRule="auto" w:line="240" w:after="0"/>
              <w:rPr>
                <w:b w:val="1"/>
                <w:sz w:val="28"/>
                <w:szCs w:val="28"/>
                <w:shd w:val="clear"/>
                <w:rFonts w:ascii="Times New Roman" w:hAnsi="Times New Roman" w:cs="Times New Roman"/>
              </w:rPr>
              <w:widowControl w:val="0"/>
              <w:autoSpaceDE w:val="0"/>
              <w:autoSpaceDN w:val="0"/>
            </w:pPr>
            <w:r>
              <w:rPr>
                <w:b w:val="1"/>
                <w:sz w:val="24"/>
                <w:szCs w:val="24"/>
                <w:shd w:val="clear"/>
                <w:rFonts w:ascii="Times New Roman" w:hAnsi="Times New Roman" w:cs="Times New Roman"/>
              </w:rPr>
              <w:t xml:space="preserve">KEY SKILLS AND COMPETENCIES</w:t>
            </w:r>
          </w:p>
          <w:p>
            <w:pPr>
              <w:spacing w:lineRule="auto" w:line="240" w:after="0"/>
              <w:rPr>
                <w:sz w:val="28"/>
                <w:szCs w:val="28"/>
                <w:shd w:val="clear"/>
                <w:rFonts w:ascii="Times New Roman" w:hAnsi="Times New Roman" w:cs="Times New Roman"/>
              </w:rPr>
              <w:widowControl w:val="0"/>
              <w:autoSpaceDE w:val="0"/>
              <w:autoSpaceDN w:val="0"/>
            </w:pPr>
            <w:r>
              <w:rPr>
                <w:sz w:val="20"/>
              </w:rPr>
              <w:drawing>
                <wp:anchor distT="0" distB="0" distL="114300" distR="114300" simplePos="0" relativeHeight="251624958" behindDoc="1" locked="0" layoutInCell="0" allowOverlap="1">
                  <wp:simplePos x="0" y="0"/>
                  <wp:positionH relativeFrom="column">
                    <wp:posOffset>3180</wp:posOffset>
                  </wp:positionH>
                  <wp:positionV relativeFrom="paragraph">
                    <wp:posOffset>176535</wp:posOffset>
                  </wp:positionV>
                  <wp:extent cx="115570" cy="155575"/>
                  <wp:effectExtent l="0" t="0" r="0" b="0"/>
                  <wp:wrapNone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storage/emulated/0/Android/data/com.infraware.office.link/cache/.polaris_temp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56210"/>
                          </a:xfrm>
                          <a:prstGeom prst="rect"/>
                          <a:noFill/>
                          <a:ln cap="fla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engage community conduct meetings with community elders, religious persons,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political persons, parents, teachers, doctors, social community members, to share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our goal and importance’s of OPV and RI and its schedules, convince community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and agree them for OPV and RI, conduct social mobilization activities and </w:t>
            </w:r>
            <w:r>
              <w:rPr>
                <w:sz w:val="24"/>
                <w:szCs w:val="24"/>
                <w:shd w:val="clear"/>
                <w:rFonts w:ascii="Times New Roman" w:hAnsi="Times New Roman" w:cs="Times New Roman"/>
              </w:rPr>
              <w:t xml:space="preserve">sessions for awareness </w:t>
            </w:r>
          </w:p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48"/>
                <w:szCs w:val="48"/>
                <w:shd w:val="clear"/>
                <w:rFonts w:ascii="Times New Roman" w:eastAsia="Times New Roman" w:hAnsi="Times New Roman" w:cs="Times New Roman"/>
              </w:rPr>
              <w:t xml:space="preserve">Education History</w:t>
            </w:r>
          </w:p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M.A (Economics)</w:t>
            </w:r>
          </w:p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Shah Abdul Latif University </w:t>
            </w:r>
          </w:p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M. A (Sociology- Studying) </w:t>
            </w:r>
          </w:p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48"/>
                <w:szCs w:val="48"/>
                <w:shd w:val="clear"/>
                <w:rFonts w:ascii="Times New Roman" w:eastAsia="Times New Roman" w:hAnsi="Times New Roman" w:cs="Times New Roman"/>
              </w:rPr>
              <w:t xml:space="preserve">Technical Certificates</w:t>
            </w:r>
          </w:p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D.I.T (2001)</w:t>
            </w:r>
          </w:p>
          <w:p>
            <w:pPr>
              <w:spacing w:lineRule="auto" w:line="240" w:after="0"/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shd w:val="clear"/>
                <w:rFonts w:ascii="Times New Roman" w:eastAsia="Times New Roman" w:hAnsi="Times New Roman" w:cs="Times New Roman"/>
              </w:rPr>
              <w:t xml:space="preserve">Dotnet Programming (2013) </w:t>
            </w:r>
          </w:p>
        </w:tc>
        <w:tc>
          <w:tcPr>
            <w:tcW w:type="dxa" w:w="75"/>
            <w:vAlign w:val="center"/>
          </w:tcPr>
          <w:p>
            <w:pPr>
              <w:spacing w:lineRule="auto" w:line="240" w:after="0"/>
              <w:rPr>
                <w:sz w:val="20"/>
                <w:szCs w:val="20"/>
                <w:shd w:val="clear"/>
                <w:rFonts w:ascii="Times New Roman" w:eastAsia="Times New Roman" w:hAnsi="Times New Roman" w:cs="Times New Roman"/>
              </w:rPr>
            </w:pPr>
          </w:p>
        </w:tc>
      </w:tr>
    </w:tbl>
    <w:p>
      <w:pPr>
        <w:rPr>
          <w:shd w:val="clear"/>
        </w:rPr>
      </w:pPr>
    </w:p>
    <w:sectPr>
      <w:pgSz w:w="12240" w:h="15840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/>
    <w:charset w:val="0"/>
    <w:family w:val="swiss"/>
    <w:pitch w:val="variable"/>
    <w:sig w:usb0="e10002ff" w:usb1="4000acff" w:usb2="00000009" w:usb3="00000000" w:csb0="0000019f" w:csb1="00000000"/>
  </w:font>
  <w:font w:name="Cambria">
    <w:panose1/>
    <w:charset w:val="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F7AFD35"/>
    <w:lvl w:ilvl="0">
      <w:lvlJc w:val="left"/>
      <w:numFmt w:val="bullet"/>
      <w:start w:val="1"/>
      <w:suff w:val="tab"/>
      <w:pPr>
        <w:ind w:left="36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457E1ADB"/>
    <w:lvl w:ilvl="0">
      <w:lvlJc w:val="left"/>
      <w:numFmt w:val="bullet"/>
      <w:start w:val="1"/>
      <w:suff w:val="tab"/>
      <w:pPr>
        <w:ind w:left="36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43AB36F4"/>
    <w:lvl w:ilvl="0">
      <w:lvlJc w:val="left"/>
      <w:numFmt w:val="bullet"/>
      <w:start w:val="1"/>
      <w:suff w:val="tab"/>
      <w:pPr>
        <w:ind w:left="360" w:hanging="360"/>
        <w:rPr/>
      </w:pPr>
      <w:rPr>
        <w:sz w:val="20"/>
        <w:szCs w:val="20"/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/>
        <w:rFonts w:ascii="Wingdings" w:hAnsi="Wingdings" w:hint="default"/>
      </w:rPr>
      <w:lvlText w:val="§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/>
        <w:rFonts w:asciiTheme="minorHAnsi" w:eastAsiaTheme="minorEastAsia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qFormat/>
    <w:uiPriority w:val="1"/>
    <w:pPr>
      <w:spacing w:lineRule="auto" w:line="240" w:after="0"/>
      <w:rPr/>
    </w:pPr>
  </w:style>
  <w:style w:styleId="PO7" w:type="paragraph">
    <w:name w:val="heading 1"/>
    <w:basedOn w:val="PO1"/>
    <w:link w:val="PO151"/>
    <w:qFormat/>
    <w:uiPriority w:val="9"/>
    <w:pPr>
      <w:spacing w:lineRule="auto" w:line="240" w:before="100" w:beforeAutospacing="1" w:after="100" w:afterAutospacing="1"/>
      <w:rPr/>
      <w:outlineLvl w:val="0"/>
    </w:pPr>
    <w:rPr>
      <w:b w:val="1"/>
      <w:sz w:val="48"/>
      <w:szCs w:val="48"/>
      <w:shd w:val="clear"/>
      <w:rFonts w:ascii="Times New Roman" w:eastAsia="Times New Roman" w:hAnsi="Times New Roman" w:cs="Times New Roman"/>
    </w:rPr>
  </w:style>
  <w:style w:styleId="PO8" w:type="paragraph">
    <w:name w:val="heading 2"/>
    <w:basedOn w:val="PO1"/>
    <w:next w:val="PO1"/>
    <w:link w:val="PO157"/>
    <w:qFormat/>
    <w:uiPriority w:val="9"/>
    <w:semiHidden/>
    <w:unhideWhenUsed/>
    <w:pPr>
      <w:spacing w:before="200" w:after="0"/>
      <w:rPr/>
      <w:outlineLvl w:val="1"/>
    </w:pPr>
    <w:rPr>
      <w:b w:val="1"/>
      <w:color w:val="4F81BD" w:themeColor="accent1"/>
      <w:sz w:val="26"/>
      <w:szCs w:val="26"/>
      <w:shd w:val="clear"/>
      <w:rFonts w:asciiTheme="majorHAnsi" w:eastAsiaTheme="majorEastAsia" w:hAnsiTheme="majorHAnsi" w:cstheme="majorBidi"/>
    </w:rPr>
  </w:style>
  <w:style w:styleId="PO9" w:type="paragraph">
    <w:name w:val="heading 3"/>
    <w:basedOn w:val="PO1"/>
    <w:next w:val="PO1"/>
    <w:link w:val="PO158"/>
    <w:qFormat/>
    <w:uiPriority w:val="9"/>
    <w:semiHidden/>
    <w:unhideWhenUsed/>
    <w:pPr>
      <w:spacing w:before="200" w:after="0"/>
      <w:rPr/>
      <w:outlineLvl w:val="2"/>
    </w:pPr>
    <w:rPr>
      <w:b w:val="1"/>
      <w:color w:val="4F81BD" w:themeColor="accent1"/>
      <w:shd w:val="clear"/>
      <w:rFonts w:asciiTheme="majorHAnsi" w:eastAsiaTheme="majorEastAsia" w:hAnsiTheme="majorHAnsi" w:cstheme="majorBidi"/>
    </w:rPr>
  </w:style>
  <w:style w:styleId="PO20" w:type="character">
    <w:name w:val="Strong"/>
    <w:basedOn w:val="PO2"/>
    <w:qFormat/>
    <w:uiPriority w:val="22"/>
    <w:rPr>
      <w:b w:val="1"/>
      <w:shd w:val="clear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customStyle="1" w:styleId="PO151" w:type="character">
    <w:name w:val="Heading 1 Char"/>
    <w:basedOn w:val="PO2"/>
    <w:link w:val="PO7"/>
    <w:uiPriority w:val="9"/>
    <w:rPr>
      <w:b w:val="1"/>
      <w:sz w:val="48"/>
      <w:szCs w:val="48"/>
      <w:shd w:val="clear"/>
      <w:rFonts w:ascii="Times New Roman" w:eastAsia="Times New Roman" w:hAnsi="Times New Roman" w:cs="Times New Roman"/>
    </w:rPr>
  </w:style>
  <w:style w:styleId="PO152" w:type="paragraph">
    <w:name w:val="Normal (Web)"/>
    <w:basedOn w:val="PO1"/>
    <w:uiPriority w:val="99"/>
    <w:unhideWhenUsed/>
    <w:pPr>
      <w:spacing w:lineRule="auto" w:line="240" w:before="100" w:beforeAutospacing="1" w:after="100" w:afterAutospacing="1"/>
      <w:rPr/>
    </w:pPr>
    <w:rPr>
      <w:sz w:val="24"/>
      <w:szCs w:val="24"/>
      <w:shd w:val="clear"/>
      <w:rFonts w:ascii="Times New Roman" w:eastAsia="Times New Roman" w:hAnsi="Times New Roman" w:cs="Times New Roman"/>
    </w:rPr>
  </w:style>
  <w:style w:customStyle="1" w:styleId="PO153" w:type="character">
    <w:name w:val="apple-converted-space"/>
    <w:basedOn w:val="PO2"/>
  </w:style>
  <w:style w:styleId="PO154" w:type="paragraph">
    <w:name w:val="Balloon Text"/>
    <w:basedOn w:val="PO1"/>
    <w:link w:val="PO155"/>
    <w:uiPriority w:val="99"/>
    <w:semiHidden/>
    <w:unhideWhenUsed/>
    <w:pPr>
      <w:spacing w:lineRule="auto" w:line="240" w:after="0"/>
      <w:rPr/>
    </w:pPr>
    <w:rPr>
      <w:sz w:val="16"/>
      <w:szCs w:val="16"/>
      <w:shd w:val="clear"/>
      <w:rFonts w:ascii="Tahoma" w:hAnsi="Tahoma" w:cs="Tahoma"/>
    </w:rPr>
  </w:style>
  <w:style w:customStyle="1" w:styleId="PO155" w:type="character">
    <w:name w:val="Balloon Text Char"/>
    <w:basedOn w:val="PO2"/>
    <w:link w:val="PO154"/>
    <w:uiPriority w:val="99"/>
    <w:semiHidden/>
    <w:rPr>
      <w:sz w:val="16"/>
      <w:szCs w:val="16"/>
      <w:shd w:val="clear"/>
      <w:rFonts w:ascii="Tahoma" w:hAnsi="Tahoma" w:cs="Tahoma"/>
    </w:rPr>
  </w:style>
  <w:style w:styleId="PO156" w:type="character">
    <w:name w:val="Hyperlink"/>
    <w:basedOn w:val="PO2"/>
    <w:uiPriority w:val="99"/>
    <w:unhideWhenUsed/>
    <w:rPr>
      <w:color w:val="0000FF" w:themeColor="hyperlink"/>
      <w:u w:val="single"/>
      <w:shd w:val="clear"/>
    </w:rPr>
  </w:style>
  <w:style w:customStyle="1" w:styleId="PO157" w:type="character">
    <w:name w:val="Heading 2 Char"/>
    <w:basedOn w:val="PO2"/>
    <w:link w:val="PO8"/>
    <w:uiPriority w:val="9"/>
    <w:semiHidden/>
    <w:rPr>
      <w:b w:val="1"/>
      <w:color w:val="4F81BD" w:themeColor="accent1"/>
      <w:sz w:val="26"/>
      <w:szCs w:val="26"/>
      <w:shd w:val="clear"/>
      <w:rFonts w:asciiTheme="majorHAnsi" w:eastAsiaTheme="majorEastAsia" w:hAnsiTheme="majorHAnsi" w:cstheme="majorBidi"/>
    </w:rPr>
  </w:style>
  <w:style w:customStyle="1" w:styleId="PO158" w:type="character">
    <w:name w:val="Heading 3 Char"/>
    <w:basedOn w:val="PO2"/>
    <w:link w:val="PO9"/>
    <w:uiPriority w:val="9"/>
    <w:semiHidden/>
    <w:rPr>
      <w:b w:val="1"/>
      <w:color w:val="4F81BD" w:themeColor="accent1"/>
      <w:shd w:val="clear"/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1.jpeg"></Relationship><Relationship Id="rId7" Type="http://schemas.openxmlformats.org/officeDocument/2006/relationships/image" Target="media/image1.jpeg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4049</Characters>
  <CharactersWithSpaces>0</CharactersWithSpaces>
  <Company>Hewlett-Packard</Company>
  <DocSecurity>0</DocSecurity>
  <HyperlinksChanged>false</HyperlinksChanged>
  <Lines>28</Lines>
  <LinksUpToDate>false</LinksUpToDate>
  <Pages>2</Pages>
  <Paragraphs>8</Paragraphs>
  <Words>605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jawed</dc:creator>
  <cp:lastModifiedBy/>
  <dcterms:modified xsi:type="dcterms:W3CDTF">2022-07-04T06:14:00Z</dcterms:modified>
</cp:coreProperties>
</file>