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5818" w14:textId="5147D5D0" w:rsidR="00323C48" w:rsidRPr="00FB77B6" w:rsidRDefault="00323C48" w:rsidP="00323C48">
      <w:pPr>
        <w:tabs>
          <w:tab w:val="left" w:pos="3081"/>
        </w:tabs>
        <w:rPr>
          <w:b/>
          <w:color w:val="000000" w:themeColor="text1"/>
        </w:rPr>
      </w:pPr>
    </w:p>
    <w:p w14:paraId="074E46BF" w14:textId="77777777" w:rsidR="00323C48" w:rsidRPr="00FB77B6" w:rsidRDefault="00323C48" w:rsidP="00323C48">
      <w:pPr>
        <w:tabs>
          <w:tab w:val="left" w:pos="3081"/>
        </w:tabs>
        <w:rPr>
          <w:b/>
          <w:color w:val="000000" w:themeColor="text1"/>
        </w:rPr>
      </w:pPr>
    </w:p>
    <w:p w14:paraId="60FCCAF0" w14:textId="77777777" w:rsidR="00323C48" w:rsidRPr="00FB77B6" w:rsidRDefault="00323C48" w:rsidP="00323C48">
      <w:pPr>
        <w:tabs>
          <w:tab w:val="left" w:pos="3081"/>
        </w:tabs>
        <w:rPr>
          <w:b/>
          <w:color w:val="000000" w:themeColor="text1"/>
          <w:sz w:val="2"/>
        </w:rPr>
      </w:pPr>
    </w:p>
    <w:p w14:paraId="5D024E90" w14:textId="77777777" w:rsidR="00323C48" w:rsidRPr="00FB77B6" w:rsidRDefault="00323C48" w:rsidP="00323C48">
      <w:pPr>
        <w:tabs>
          <w:tab w:val="left" w:pos="3081"/>
        </w:tabs>
        <w:rPr>
          <w:b/>
          <w:color w:val="000000" w:themeColor="text1"/>
        </w:rPr>
      </w:pPr>
    </w:p>
    <w:p w14:paraId="3C8CC5BA" w14:textId="77777777" w:rsidR="00323C48" w:rsidRPr="00FB77B6" w:rsidRDefault="00323C48" w:rsidP="00323C48">
      <w:pPr>
        <w:tabs>
          <w:tab w:val="left" w:pos="3081"/>
        </w:tabs>
        <w:rPr>
          <w:b/>
          <w:color w:val="000000" w:themeColor="text1"/>
          <w:sz w:val="2"/>
        </w:rPr>
      </w:pPr>
    </w:p>
    <w:p w14:paraId="7F8A3B1F" w14:textId="77777777" w:rsidR="00323C48" w:rsidRPr="00FB77B6" w:rsidRDefault="00323C48" w:rsidP="00323C48">
      <w:pPr>
        <w:tabs>
          <w:tab w:val="left" w:pos="3081"/>
        </w:tabs>
        <w:rPr>
          <w:b/>
          <w:color w:val="000000" w:themeColor="text1"/>
          <w:sz w:val="14"/>
        </w:rPr>
      </w:pPr>
    </w:p>
    <w:p w14:paraId="750B0A32" w14:textId="77777777" w:rsidR="00323C48" w:rsidRPr="00FB77B6" w:rsidRDefault="00323C48" w:rsidP="00323C48">
      <w:pPr>
        <w:tabs>
          <w:tab w:val="left" w:pos="3081"/>
        </w:tabs>
        <w:rPr>
          <w:b/>
          <w:color w:val="000000" w:themeColor="text1"/>
        </w:rPr>
      </w:pPr>
    </w:p>
    <w:p w14:paraId="43931CC5" w14:textId="30791B5D" w:rsidR="00323C48" w:rsidRPr="00FB77B6" w:rsidRDefault="00323C48" w:rsidP="00323C48">
      <w:pPr>
        <w:tabs>
          <w:tab w:val="left" w:pos="3081"/>
        </w:tabs>
        <w:rPr>
          <w:b/>
          <w:color w:val="000000" w:themeColor="text1"/>
        </w:rPr>
      </w:pPr>
    </w:p>
    <w:p w14:paraId="7DC38E19" w14:textId="77777777"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14:paraId="522F61CC" w14:textId="38E43388" w:rsidR="00323C48" w:rsidRPr="00FB77B6" w:rsidRDefault="00323C48" w:rsidP="00323C48">
      <w:pPr>
        <w:jc w:val="both"/>
        <w:rPr>
          <w:rFonts w:ascii="Book Antiqua" w:hAnsi="Book Antiqua"/>
          <w:b/>
          <w:color w:val="000000" w:themeColor="text1"/>
          <w:szCs w:val="20"/>
        </w:rPr>
      </w:pPr>
    </w:p>
    <w:p w14:paraId="7EC7ADBE" w14:textId="77777777" w:rsidR="00323C48" w:rsidRPr="00FB77B6" w:rsidRDefault="00FB77B6" w:rsidP="00671293">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671293">
        <w:rPr>
          <w:rFonts w:ascii="Book Antiqua" w:hAnsi="Book Antiqua"/>
          <w:b/>
          <w:bCs/>
          <w:color w:val="000000" w:themeColor="text1"/>
        </w:rPr>
        <w:t>January 1, 2024</w:t>
      </w:r>
      <w:r w:rsidR="00735275">
        <w:rPr>
          <w:rFonts w:ascii="Book Antiqua" w:hAnsi="Book Antiqua"/>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671293" w:rsidRPr="00536B32">
        <w:rPr>
          <w:rFonts w:ascii="Book Antiqua" w:hAnsi="Book Antiqua"/>
          <w:b/>
          <w:bCs/>
          <w:noProof/>
          <w:color w:val="000000" w:themeColor="text1"/>
        </w:rPr>
        <w:t>Muhammad Ilyas</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671293" w:rsidRPr="00536B32">
        <w:rPr>
          <w:rFonts w:ascii="Book Antiqua" w:hAnsi="Book Antiqua"/>
          <w:b/>
          <w:bCs/>
          <w:noProof/>
          <w:color w:val="000000" w:themeColor="text1"/>
        </w:rPr>
        <w:t>1350311073427</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671293" w:rsidRPr="00536B32">
        <w:rPr>
          <w:rFonts w:ascii="Book Antiqua" w:hAnsi="Book Antiqua"/>
          <w:noProof/>
          <w:color w:val="000000" w:themeColor="text1"/>
        </w:rPr>
        <w:t>Mansehra</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14:paraId="4D613BAC" w14:textId="77777777" w:rsidR="00323C48" w:rsidRPr="00FB77B6" w:rsidRDefault="00323C48" w:rsidP="00323C48">
      <w:pPr>
        <w:pStyle w:val="NoSpacing"/>
        <w:jc w:val="both"/>
        <w:rPr>
          <w:rFonts w:ascii="Book Antiqua" w:hAnsi="Book Antiqua"/>
          <w:color w:val="000000" w:themeColor="text1"/>
          <w:sz w:val="14"/>
        </w:rPr>
      </w:pPr>
    </w:p>
    <w:p w14:paraId="263B13D2" w14:textId="77777777"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14:paraId="43742D11" w14:textId="77777777"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14:paraId="5AF1AD7B" w14:textId="77777777"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14:paraId="16ABC73C" w14:textId="77777777" w:rsidTr="008C1DAE">
        <w:trPr>
          <w:cantSplit/>
          <w:trHeight w:val="153"/>
        </w:trPr>
        <w:tc>
          <w:tcPr>
            <w:tcW w:w="630" w:type="dxa"/>
            <w:vAlign w:val="bottom"/>
          </w:tcPr>
          <w:p w14:paraId="04992C64"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14:paraId="0348B09A"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14:paraId="6830C3CA" w14:textId="77777777" w:rsidTr="008C1DAE">
        <w:trPr>
          <w:cantSplit/>
          <w:trHeight w:val="531"/>
        </w:trPr>
        <w:tc>
          <w:tcPr>
            <w:tcW w:w="630" w:type="dxa"/>
          </w:tcPr>
          <w:p w14:paraId="5707009F"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14:paraId="42AFAA9B" w14:textId="77777777"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671293" w:rsidRPr="00536B32">
              <w:rPr>
                <w:rFonts w:ascii="Book Antiqua" w:hAnsi="Book Antiqua"/>
                <w:b/>
                <w:bCs/>
                <w:noProof/>
                <w:color w:val="000000" w:themeColor="text1"/>
                <w:szCs w:val="20"/>
              </w:rPr>
              <w:t>Gardner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14:paraId="27B858AB" w14:textId="77777777" w:rsidTr="008C1DAE">
        <w:trPr>
          <w:cantSplit/>
          <w:trHeight w:val="74"/>
        </w:trPr>
        <w:tc>
          <w:tcPr>
            <w:tcW w:w="630" w:type="dxa"/>
          </w:tcPr>
          <w:p w14:paraId="31D4012A"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14:paraId="2D3D6780" w14:textId="0E78CB0B"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14:paraId="162AC121" w14:textId="77777777" w:rsidTr="008C1DAE">
        <w:trPr>
          <w:cantSplit/>
          <w:trHeight w:val="3072"/>
        </w:trPr>
        <w:tc>
          <w:tcPr>
            <w:tcW w:w="630" w:type="dxa"/>
            <w:vAlign w:val="center"/>
          </w:tcPr>
          <w:p w14:paraId="662E5051"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14:paraId="19CC161C"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14:paraId="4578EC1D" w14:textId="77777777" w:rsidR="00323C48" w:rsidRPr="00FB77B6" w:rsidRDefault="00323C48" w:rsidP="008C1DAE">
            <w:pPr>
              <w:rPr>
                <w:rFonts w:ascii="Book Antiqua" w:hAnsi="Book Antiqua"/>
                <w:b/>
                <w:bCs/>
                <w:color w:val="000000" w:themeColor="text1"/>
                <w:szCs w:val="20"/>
              </w:rPr>
            </w:pPr>
          </w:p>
          <w:p w14:paraId="4B06FA5D" w14:textId="77777777" w:rsidR="00323C48" w:rsidRPr="00FB77B6" w:rsidRDefault="00323C48" w:rsidP="008C1DAE">
            <w:pPr>
              <w:rPr>
                <w:rFonts w:ascii="Book Antiqua" w:hAnsi="Book Antiqua"/>
                <w:b/>
                <w:bCs/>
                <w:color w:val="000000" w:themeColor="text1"/>
                <w:szCs w:val="20"/>
              </w:rPr>
            </w:pPr>
          </w:p>
          <w:p w14:paraId="65BF95DA" w14:textId="77777777"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14:paraId="01E4C4C2"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14:paraId="405D03EB" w14:textId="77777777" w:rsidR="00323C48" w:rsidRPr="00FB77B6" w:rsidRDefault="00323C48" w:rsidP="008C1DAE">
            <w:pPr>
              <w:rPr>
                <w:rFonts w:ascii="Book Antiqua" w:hAnsi="Book Antiqua"/>
                <w:color w:val="000000" w:themeColor="text1"/>
                <w:szCs w:val="20"/>
              </w:rPr>
            </w:pPr>
          </w:p>
          <w:p w14:paraId="4B6C261D" w14:textId="77777777" w:rsidR="00323C48" w:rsidRPr="00FB77B6" w:rsidRDefault="00323C48" w:rsidP="008C1DAE">
            <w:pPr>
              <w:rPr>
                <w:rFonts w:ascii="Book Antiqua" w:hAnsi="Book Antiqua"/>
                <w:color w:val="000000" w:themeColor="text1"/>
                <w:szCs w:val="20"/>
              </w:rPr>
            </w:pPr>
          </w:p>
          <w:p w14:paraId="0EFF0BEB" w14:textId="77777777" w:rsidR="00323C48" w:rsidRPr="00FB77B6" w:rsidRDefault="00323C48" w:rsidP="008C1DAE">
            <w:pPr>
              <w:rPr>
                <w:rFonts w:ascii="Book Antiqua" w:hAnsi="Book Antiqua"/>
                <w:color w:val="000000" w:themeColor="text1"/>
                <w:szCs w:val="20"/>
              </w:rPr>
            </w:pPr>
          </w:p>
          <w:p w14:paraId="6978E0A1" w14:textId="77777777" w:rsidR="00323C48" w:rsidRPr="00FB77B6" w:rsidRDefault="00323C48" w:rsidP="008C1DAE">
            <w:pPr>
              <w:rPr>
                <w:rFonts w:ascii="Book Antiqua" w:hAnsi="Book Antiqua"/>
                <w:color w:val="000000" w:themeColor="text1"/>
                <w:sz w:val="2"/>
                <w:szCs w:val="20"/>
              </w:rPr>
            </w:pPr>
          </w:p>
          <w:p w14:paraId="5D4E6B6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14:paraId="247B7CB4"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14:paraId="306BCBE6" w14:textId="77777777" w:rsidR="00323C48" w:rsidRDefault="00323C48" w:rsidP="008C1DAE">
            <w:pPr>
              <w:pStyle w:val="NoSpacing"/>
              <w:rPr>
                <w:rFonts w:ascii="Book Antiqua" w:hAnsi="Book Antiqua"/>
                <w:color w:val="000000" w:themeColor="text1"/>
                <w:szCs w:val="20"/>
              </w:rPr>
            </w:pPr>
          </w:p>
          <w:p w14:paraId="327A0D79" w14:textId="77777777"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14:paraId="472C2DBC" w14:textId="77777777" w:rsidR="00462229" w:rsidRDefault="00323C48" w:rsidP="00462229">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Manager Operations</w:t>
            </w:r>
            <w:r w:rsidR="00462229">
              <w:rPr>
                <w:rFonts w:ascii="Book Antiqua" w:hAnsi="Book Antiqua"/>
                <w:color w:val="000000" w:themeColor="text1"/>
                <w:szCs w:val="20"/>
              </w:rPr>
              <w:t>.</w:t>
            </w:r>
          </w:p>
          <w:p w14:paraId="7D66DB6F" w14:textId="04E364C2" w:rsidR="00323C48" w:rsidRPr="00735275" w:rsidRDefault="00323C48" w:rsidP="00462229">
            <w:pPr>
              <w:jc w:val="both"/>
              <w:rPr>
                <w:rFonts w:ascii="Book Antiqua" w:hAnsi="Book Antiqua"/>
                <w:color w:val="000000" w:themeColor="text1"/>
                <w:szCs w:val="20"/>
              </w:rPr>
            </w:pPr>
            <w:bookmarkStart w:id="0" w:name="_GoBack"/>
            <w:r w:rsidRPr="00735275">
              <w:rPr>
                <w:rFonts w:ascii="Book Antiqua" w:hAnsi="Book Antiqua"/>
                <w:color w:val="000000" w:themeColor="text1"/>
                <w:szCs w:val="20"/>
              </w:rPr>
              <w:t xml:space="preserve">The employee </w:t>
            </w:r>
            <w:proofErr w:type="gramStart"/>
            <w:r w:rsidRPr="00735275">
              <w:rPr>
                <w:rFonts w:ascii="Book Antiqua" w:hAnsi="Book Antiqua"/>
                <w:color w:val="000000" w:themeColor="text1"/>
                <w:szCs w:val="20"/>
              </w:rPr>
              <w:t>will be based</w:t>
            </w:r>
            <w:proofErr w:type="gramEnd"/>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as per employer’s policy and requirement and shall be required to travel extensively within assigned geographic area or to other areas if instructed. </w:t>
            </w:r>
          </w:p>
          <w:bookmarkEnd w:id="0"/>
          <w:p w14:paraId="6DFD3DAA" w14:textId="77777777" w:rsidR="00323C48" w:rsidRPr="00735275" w:rsidRDefault="00323C48" w:rsidP="008C1DAE">
            <w:pPr>
              <w:jc w:val="both"/>
              <w:rPr>
                <w:rFonts w:ascii="Book Antiqua" w:hAnsi="Book Antiqua"/>
                <w:color w:val="000000" w:themeColor="text1"/>
                <w:szCs w:val="20"/>
              </w:rPr>
            </w:pPr>
          </w:p>
          <w:p w14:paraId="273384D7" w14:textId="77777777"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14:paraId="7E7BFD19" w14:textId="4CA008AA"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14:paraId="75A9B5D8" w14:textId="77777777"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14:paraId="0AB212C9" w14:textId="77777777"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14:paraId="6C877179" w14:textId="77777777" w:rsidR="00327138" w:rsidRPr="00735275" w:rsidRDefault="00327138" w:rsidP="008C1DAE">
            <w:pPr>
              <w:jc w:val="both"/>
              <w:rPr>
                <w:rFonts w:ascii="Book Antiqua" w:hAnsi="Book Antiqua"/>
                <w:b/>
                <w:color w:val="000000" w:themeColor="text1"/>
                <w:sz w:val="22"/>
                <w:szCs w:val="20"/>
              </w:rPr>
            </w:pPr>
          </w:p>
          <w:p w14:paraId="23192199"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14:paraId="726882F7" w14:textId="77777777" w:rsidTr="008C1DAE">
        <w:trPr>
          <w:cantSplit/>
          <w:trHeight w:val="897"/>
        </w:trPr>
        <w:tc>
          <w:tcPr>
            <w:tcW w:w="630" w:type="dxa"/>
          </w:tcPr>
          <w:p w14:paraId="013FBA9A"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14:paraId="04E64E7C" w14:textId="77777777" w:rsidR="00323C48" w:rsidRPr="00FB77B6" w:rsidRDefault="00323C48" w:rsidP="008C1DAE">
            <w:pPr>
              <w:rPr>
                <w:rFonts w:ascii="Book Antiqua" w:hAnsi="Book Antiqua"/>
                <w:color w:val="000000" w:themeColor="text1"/>
                <w:szCs w:val="20"/>
              </w:rPr>
            </w:pPr>
          </w:p>
          <w:p w14:paraId="125DA8CB" w14:textId="77777777" w:rsidR="00323C48" w:rsidRPr="00FB77B6" w:rsidRDefault="00323C48" w:rsidP="008C1DAE">
            <w:pPr>
              <w:rPr>
                <w:rFonts w:ascii="Book Antiqua" w:hAnsi="Book Antiqua"/>
                <w:b/>
                <w:color w:val="000000" w:themeColor="text1"/>
                <w:szCs w:val="20"/>
              </w:rPr>
            </w:pPr>
          </w:p>
          <w:p w14:paraId="2E212622" w14:textId="77777777" w:rsidR="00C0476D" w:rsidRDefault="00C0476D" w:rsidP="008C1DAE">
            <w:pPr>
              <w:rPr>
                <w:rFonts w:ascii="Book Antiqua" w:hAnsi="Book Antiqua"/>
                <w:color w:val="000000" w:themeColor="text1"/>
                <w:szCs w:val="20"/>
              </w:rPr>
            </w:pPr>
          </w:p>
          <w:p w14:paraId="48C0AB44" w14:textId="77777777" w:rsidR="00C0476D" w:rsidRDefault="00C0476D" w:rsidP="008C1DAE">
            <w:pPr>
              <w:rPr>
                <w:rFonts w:ascii="Book Antiqua" w:hAnsi="Book Antiqua"/>
                <w:color w:val="000000" w:themeColor="text1"/>
                <w:szCs w:val="20"/>
              </w:rPr>
            </w:pPr>
          </w:p>
          <w:p w14:paraId="2277359C" w14:textId="77777777" w:rsidR="00C0476D" w:rsidRDefault="00C0476D" w:rsidP="008C1DAE">
            <w:pPr>
              <w:rPr>
                <w:rFonts w:ascii="Book Antiqua" w:hAnsi="Book Antiqua"/>
                <w:color w:val="000000" w:themeColor="text1"/>
                <w:szCs w:val="20"/>
              </w:rPr>
            </w:pPr>
          </w:p>
          <w:p w14:paraId="52505658" w14:textId="77777777" w:rsidR="00C0476D" w:rsidRDefault="00C0476D" w:rsidP="008C1DAE">
            <w:pPr>
              <w:rPr>
                <w:rFonts w:ascii="Book Antiqua" w:hAnsi="Book Antiqua"/>
                <w:color w:val="000000" w:themeColor="text1"/>
                <w:szCs w:val="20"/>
              </w:rPr>
            </w:pPr>
          </w:p>
          <w:p w14:paraId="6F0D6268"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14:paraId="6F8513F5" w14:textId="77777777" w:rsidR="00323C48" w:rsidRPr="00FB77B6" w:rsidRDefault="00323C48" w:rsidP="008C1DAE">
            <w:pPr>
              <w:rPr>
                <w:rFonts w:ascii="Book Antiqua" w:hAnsi="Book Antiqua"/>
                <w:color w:val="000000" w:themeColor="text1"/>
                <w:szCs w:val="20"/>
              </w:rPr>
            </w:pPr>
          </w:p>
          <w:p w14:paraId="5F5B98A9" w14:textId="77777777" w:rsidR="00323C48" w:rsidRPr="00FB77B6" w:rsidRDefault="00323C48" w:rsidP="008C1DAE">
            <w:pPr>
              <w:rPr>
                <w:rFonts w:ascii="Book Antiqua" w:hAnsi="Book Antiqua"/>
                <w:b/>
                <w:color w:val="000000" w:themeColor="text1"/>
                <w:szCs w:val="20"/>
              </w:rPr>
            </w:pPr>
          </w:p>
          <w:p w14:paraId="57FC7292" w14:textId="77777777" w:rsidR="00323C48" w:rsidRPr="00FB77B6" w:rsidRDefault="00323C48" w:rsidP="008C1DAE">
            <w:pPr>
              <w:rPr>
                <w:rFonts w:ascii="Book Antiqua" w:hAnsi="Book Antiqua"/>
                <w:b/>
                <w:color w:val="000000" w:themeColor="text1"/>
                <w:szCs w:val="20"/>
              </w:rPr>
            </w:pPr>
          </w:p>
          <w:p w14:paraId="0AC42974" w14:textId="77777777"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14:paraId="2276F586"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14:paraId="48B5D9DD" w14:textId="77777777" w:rsidR="00323C48" w:rsidRPr="00FB77B6" w:rsidRDefault="00323C48" w:rsidP="008C1DAE">
            <w:pPr>
              <w:rPr>
                <w:rFonts w:ascii="Book Antiqua" w:hAnsi="Book Antiqua"/>
                <w:bCs/>
                <w:color w:val="000000" w:themeColor="text1"/>
                <w:szCs w:val="20"/>
              </w:rPr>
            </w:pPr>
          </w:p>
          <w:p w14:paraId="0373D85E"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14:paraId="0E4042E7" w14:textId="77777777" w:rsidR="00323C48" w:rsidRPr="00FB77B6" w:rsidRDefault="00323C48" w:rsidP="008C1DAE">
            <w:pPr>
              <w:rPr>
                <w:rFonts w:ascii="Book Antiqua" w:hAnsi="Book Antiqua"/>
                <w:bCs/>
                <w:color w:val="000000" w:themeColor="text1"/>
                <w:szCs w:val="20"/>
              </w:rPr>
            </w:pPr>
          </w:p>
          <w:p w14:paraId="52534699" w14:textId="77777777" w:rsidR="00323C48" w:rsidRPr="00FB77B6" w:rsidRDefault="00323C48" w:rsidP="008C1DAE">
            <w:pPr>
              <w:rPr>
                <w:rFonts w:ascii="Book Antiqua" w:hAnsi="Book Antiqua"/>
                <w:bCs/>
                <w:color w:val="000000" w:themeColor="text1"/>
                <w:sz w:val="10"/>
                <w:szCs w:val="20"/>
              </w:rPr>
            </w:pPr>
          </w:p>
          <w:p w14:paraId="5FC83BA3" w14:textId="77777777"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14:paraId="1FA4D72D" w14:textId="77777777" w:rsidR="00323C48" w:rsidRPr="00FB77B6" w:rsidRDefault="00323C48" w:rsidP="008C1DAE">
            <w:pPr>
              <w:rPr>
                <w:rFonts w:ascii="Book Antiqua" w:hAnsi="Book Antiqua"/>
                <w:bCs/>
                <w:color w:val="000000" w:themeColor="text1"/>
                <w:szCs w:val="20"/>
              </w:rPr>
            </w:pPr>
          </w:p>
        </w:tc>
        <w:tc>
          <w:tcPr>
            <w:tcW w:w="9392" w:type="dxa"/>
          </w:tcPr>
          <w:p w14:paraId="11DF8F99" w14:textId="0852DD82"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14:paraId="4894A78A" w14:textId="77777777" w:rsidR="00C0476D" w:rsidRPr="00735275" w:rsidRDefault="00C0476D" w:rsidP="00C0476D">
            <w:pPr>
              <w:ind w:left="827"/>
              <w:jc w:val="both"/>
              <w:rPr>
                <w:rFonts w:ascii="Book Antiqua" w:hAnsi="Book Antiqua"/>
                <w:color w:val="000000" w:themeColor="text1"/>
                <w:szCs w:val="20"/>
              </w:rPr>
            </w:pPr>
          </w:p>
          <w:p w14:paraId="09EC3380" w14:textId="77777777"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A monthly Gross Salary of @ PKR  32,500/- subject to withholding tax per month.</w:t>
            </w:r>
          </w:p>
          <w:p w14:paraId="45806B39" w14:textId="6CB11B94" w:rsidR="00C0476D" w:rsidRPr="00735275" w:rsidRDefault="00C0476D" w:rsidP="00DB6BEC">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w:t>
            </w:r>
            <w:r w:rsidR="00DB6BEC">
              <w:rPr>
                <w:rFonts w:ascii="Book Antiqua" w:hAnsi="Book Antiqua"/>
                <w:color w:val="000000" w:themeColor="text1"/>
                <w:szCs w:val="20"/>
              </w:rPr>
              <w:t>lowance @ PKR 1,200/- per month.</w:t>
            </w:r>
          </w:p>
          <w:p w14:paraId="6A9E4C9C" w14:textId="77777777"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14:paraId="55EDF3E2" w14:textId="77777777"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14:paraId="24B1FE91" w14:textId="140183DC" w:rsidR="00323C48" w:rsidRPr="00735275" w:rsidRDefault="00323C48" w:rsidP="008C1DAE">
            <w:pPr>
              <w:widowControl/>
              <w:autoSpaceDE/>
              <w:autoSpaceDN/>
              <w:adjustRightInd/>
              <w:ind w:left="827"/>
              <w:jc w:val="both"/>
              <w:rPr>
                <w:rFonts w:ascii="Book Antiqua" w:hAnsi="Book Antiqua"/>
                <w:color w:val="000000" w:themeColor="text1"/>
                <w:szCs w:val="20"/>
              </w:rPr>
            </w:pPr>
          </w:p>
          <w:p w14:paraId="5B7FD5DE" w14:textId="0ADADBE7"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14:paraId="523C93A4" w14:textId="77777777" w:rsidR="00323C48" w:rsidRPr="00735275" w:rsidRDefault="00323C48" w:rsidP="008C1DAE">
            <w:pPr>
              <w:jc w:val="both"/>
              <w:rPr>
                <w:rFonts w:ascii="Book Antiqua" w:hAnsi="Book Antiqua"/>
                <w:b/>
                <w:bCs/>
                <w:color w:val="000000" w:themeColor="text1"/>
                <w:sz w:val="14"/>
                <w:szCs w:val="20"/>
              </w:rPr>
            </w:pPr>
          </w:p>
          <w:p w14:paraId="78F8ED4A" w14:textId="282E3A7C"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14:paraId="00B4339C" w14:textId="672E9EE9" w:rsidR="00323C48" w:rsidRPr="00735275" w:rsidRDefault="00323C48" w:rsidP="0071527F">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671293">
              <w:rPr>
                <w:rFonts w:ascii="Book Antiqua" w:hAnsi="Book Antiqua"/>
                <w:color w:val="000000" w:themeColor="text1"/>
                <w:sz w:val="20"/>
                <w:szCs w:val="20"/>
              </w:rPr>
              <w:t>January 1, 2024</w:t>
            </w:r>
            <w:r w:rsidR="005A0EAD" w:rsidRPr="005A0EAD">
              <w:rPr>
                <w:rFonts w:ascii="Book Antiqua" w:hAnsi="Book Antiqua"/>
                <w:color w:val="000000" w:themeColor="text1"/>
                <w:sz w:val="20"/>
                <w:szCs w:val="20"/>
              </w:rPr>
              <w:t xml:space="preserve"> </w:t>
            </w:r>
            <w:r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14:paraId="1C2CA7BD" w14:textId="575946D4"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14:paraId="782BBCBF" w14:textId="27287B52" w:rsidR="00323C48" w:rsidRPr="00735275" w:rsidRDefault="00323C48" w:rsidP="008C1DAE">
            <w:pPr>
              <w:pStyle w:val="BodyText"/>
              <w:spacing w:line="240" w:lineRule="auto"/>
              <w:jc w:val="both"/>
              <w:rPr>
                <w:rFonts w:ascii="Book Antiqua" w:hAnsi="Book Antiqua"/>
                <w:color w:val="000000" w:themeColor="text1"/>
                <w:sz w:val="12"/>
                <w:szCs w:val="20"/>
              </w:rPr>
            </w:pPr>
          </w:p>
          <w:p w14:paraId="40F4F4D8" w14:textId="6A3492BD" w:rsidR="00323C48" w:rsidRPr="00735275" w:rsidRDefault="00A304DA" w:rsidP="00FB77B6">
            <w:pPr>
              <w:pStyle w:val="BodyText"/>
              <w:spacing w:line="240" w:lineRule="auto"/>
              <w:jc w:val="both"/>
              <w:rPr>
                <w:rFonts w:ascii="Book Antiqua" w:hAnsi="Book Antiqua"/>
                <w:color w:val="000000" w:themeColor="text1"/>
                <w:sz w:val="20"/>
                <w:szCs w:val="20"/>
              </w:rPr>
            </w:pPr>
            <w:r>
              <w:rPr>
                <w:b/>
                <w:noProof/>
                <w:color w:val="000000" w:themeColor="text1"/>
              </w:rPr>
              <w:drawing>
                <wp:anchor distT="0" distB="0" distL="114300" distR="114300" simplePos="0" relativeHeight="251658240" behindDoc="0" locked="0" layoutInCell="1" allowOverlap="1" wp14:anchorId="015C5CC6" wp14:editId="13CD0EDD">
                  <wp:simplePos x="0" y="0"/>
                  <wp:positionH relativeFrom="column">
                    <wp:posOffset>4700270</wp:posOffset>
                  </wp:positionH>
                  <wp:positionV relativeFrom="paragraph">
                    <wp:posOffset>403225</wp:posOffset>
                  </wp:positionV>
                  <wp:extent cx="742472" cy="438150"/>
                  <wp:effectExtent l="0" t="0" r="635" b="0"/>
                  <wp:wrapNone/>
                  <wp:docPr id="1320398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l="18750" t="21428" r="20982" b="15344"/>
                          <a:stretch/>
                        </pic:blipFill>
                        <pic:spPr bwMode="auto">
                          <a:xfrm>
                            <a:off x="0" y="0"/>
                            <a:ext cx="742472"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C48"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14:paraId="1061D1AC"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p>
          <w:p w14:paraId="13B566BD" w14:textId="77777777" w:rsidR="00323C48" w:rsidRPr="00735275" w:rsidRDefault="00323C48" w:rsidP="008C1DAE">
            <w:pPr>
              <w:pStyle w:val="BodyText"/>
              <w:spacing w:line="240" w:lineRule="auto"/>
              <w:jc w:val="both"/>
              <w:rPr>
                <w:rFonts w:ascii="Book Antiqua" w:hAnsi="Book Antiqua"/>
                <w:color w:val="000000" w:themeColor="text1"/>
                <w:sz w:val="20"/>
                <w:szCs w:val="20"/>
              </w:rPr>
            </w:pPr>
          </w:p>
          <w:p w14:paraId="31331D6E" w14:textId="77777777" w:rsidR="00323C48" w:rsidRPr="00735275" w:rsidRDefault="00626867"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p>
          <w:p w14:paraId="10FCC45A" w14:textId="77777777" w:rsidR="00323C48" w:rsidRPr="00735275" w:rsidRDefault="00323C48" w:rsidP="008C1DAE">
            <w:pPr>
              <w:pStyle w:val="NoSpacing"/>
              <w:rPr>
                <w:rFonts w:ascii="Book Antiqua" w:hAnsi="Book Antiqua"/>
                <w:color w:val="000000" w:themeColor="text1"/>
                <w:szCs w:val="20"/>
              </w:rPr>
            </w:pPr>
          </w:p>
          <w:p w14:paraId="4C057DCC" w14:textId="77777777" w:rsidR="00913454" w:rsidRPr="00735275" w:rsidRDefault="00913454" w:rsidP="008C1DAE">
            <w:pPr>
              <w:pStyle w:val="NoSpacing"/>
              <w:rPr>
                <w:rFonts w:ascii="Book Antiqua" w:hAnsi="Book Antiqua"/>
                <w:color w:val="000000" w:themeColor="text1"/>
                <w:szCs w:val="20"/>
              </w:rPr>
            </w:pPr>
          </w:p>
          <w:p w14:paraId="09B7D16E" w14:textId="77777777" w:rsidR="00FB77B6" w:rsidRPr="00735275" w:rsidRDefault="00FB77B6" w:rsidP="008C1DAE">
            <w:pPr>
              <w:pStyle w:val="NoSpacing"/>
              <w:rPr>
                <w:rFonts w:ascii="Book Antiqua" w:hAnsi="Book Antiqua"/>
                <w:color w:val="000000" w:themeColor="text1"/>
                <w:szCs w:val="20"/>
              </w:rPr>
            </w:pPr>
          </w:p>
          <w:p w14:paraId="6BEA2606" w14:textId="77777777" w:rsidR="00913454" w:rsidRPr="00735275" w:rsidRDefault="00913454" w:rsidP="008C1DAE">
            <w:pPr>
              <w:pStyle w:val="NoSpacing"/>
              <w:rPr>
                <w:rFonts w:ascii="Book Antiqua" w:hAnsi="Book Antiqua"/>
                <w:color w:val="000000" w:themeColor="text1"/>
                <w:szCs w:val="20"/>
              </w:rPr>
            </w:pPr>
          </w:p>
          <w:p w14:paraId="10C1B5CF" w14:textId="77777777" w:rsidR="00626867" w:rsidRPr="00735275" w:rsidRDefault="00626867" w:rsidP="008C1DAE">
            <w:pPr>
              <w:pStyle w:val="NoSpacing"/>
              <w:rPr>
                <w:color w:val="000000" w:themeColor="text1"/>
                <w:sz w:val="10"/>
              </w:rPr>
            </w:pPr>
          </w:p>
        </w:tc>
      </w:tr>
      <w:tr w:rsidR="00FB77B6" w:rsidRPr="00FB77B6" w14:paraId="31C3E3DA" w14:textId="77777777" w:rsidTr="008C1DAE">
        <w:trPr>
          <w:cantSplit/>
          <w:trHeight w:val="408"/>
        </w:trPr>
        <w:tc>
          <w:tcPr>
            <w:tcW w:w="630" w:type="dxa"/>
          </w:tcPr>
          <w:p w14:paraId="2E75237C" w14:textId="77777777" w:rsidR="00323C48" w:rsidRPr="00FB77B6" w:rsidRDefault="00323C48" w:rsidP="008C1DAE">
            <w:pPr>
              <w:jc w:val="both"/>
              <w:rPr>
                <w:rFonts w:ascii="Book Antiqua" w:hAnsi="Book Antiqua"/>
                <w:b/>
                <w:color w:val="000000" w:themeColor="text1"/>
                <w:szCs w:val="20"/>
              </w:rPr>
            </w:pPr>
          </w:p>
          <w:p w14:paraId="5EDF194C" w14:textId="77777777" w:rsidR="00913454" w:rsidRPr="00FB77B6" w:rsidRDefault="00913454" w:rsidP="008C1DAE">
            <w:pPr>
              <w:jc w:val="both"/>
              <w:rPr>
                <w:rFonts w:ascii="Book Antiqua" w:hAnsi="Book Antiqua"/>
                <w:b/>
                <w:color w:val="000000" w:themeColor="text1"/>
                <w:szCs w:val="20"/>
              </w:rPr>
            </w:pPr>
          </w:p>
          <w:p w14:paraId="2FDA5CDD"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14:paraId="6729657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14:paraId="3A26AEF8" w14:textId="77777777" w:rsidR="00323C48" w:rsidRPr="00FB77B6" w:rsidRDefault="00323C48" w:rsidP="008C1DAE">
            <w:pPr>
              <w:rPr>
                <w:rFonts w:ascii="Book Antiqua" w:hAnsi="Book Antiqua"/>
                <w:color w:val="000000" w:themeColor="text1"/>
                <w:szCs w:val="20"/>
              </w:rPr>
            </w:pPr>
          </w:p>
          <w:p w14:paraId="79133C07"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14:paraId="71F2D3DF" w14:textId="77777777" w:rsidR="00323C48" w:rsidRPr="00FB77B6" w:rsidRDefault="00323C48" w:rsidP="008C1DAE">
            <w:pPr>
              <w:jc w:val="both"/>
              <w:rPr>
                <w:rFonts w:ascii="Book Antiqua" w:hAnsi="Book Antiqua"/>
                <w:b/>
                <w:color w:val="000000" w:themeColor="text1"/>
                <w:sz w:val="22"/>
                <w:szCs w:val="20"/>
              </w:rPr>
            </w:pPr>
          </w:p>
          <w:p w14:paraId="0BB7119E" w14:textId="77777777" w:rsidR="00913454" w:rsidRPr="00FB77B6" w:rsidRDefault="00913454" w:rsidP="008C1DAE">
            <w:pPr>
              <w:jc w:val="both"/>
              <w:rPr>
                <w:rFonts w:ascii="Book Antiqua" w:hAnsi="Book Antiqua"/>
                <w:b/>
                <w:color w:val="000000" w:themeColor="text1"/>
                <w:sz w:val="16"/>
                <w:szCs w:val="20"/>
              </w:rPr>
            </w:pPr>
          </w:p>
          <w:p w14:paraId="092B9AC4" w14:textId="77777777"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14:paraId="68DD05CD"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14:paraId="023476F2"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14:paraId="53B9C114" w14:textId="77777777" w:rsidTr="008C1DAE">
        <w:trPr>
          <w:cantSplit/>
          <w:trHeight w:val="74"/>
        </w:trPr>
        <w:tc>
          <w:tcPr>
            <w:tcW w:w="630" w:type="dxa"/>
          </w:tcPr>
          <w:p w14:paraId="4308F60B"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14:paraId="49D3D84A" w14:textId="77777777" w:rsidR="00323C48" w:rsidRPr="00735275" w:rsidRDefault="00323C48" w:rsidP="008C1DAE">
            <w:pPr>
              <w:jc w:val="both"/>
              <w:rPr>
                <w:rFonts w:ascii="Book Antiqua" w:hAnsi="Book Antiqua"/>
                <w:color w:val="000000" w:themeColor="text1"/>
                <w:szCs w:val="20"/>
              </w:rPr>
            </w:pPr>
          </w:p>
          <w:p w14:paraId="5F1D75FC" w14:textId="77777777" w:rsidR="00323C48" w:rsidRPr="00735275" w:rsidRDefault="00323C48" w:rsidP="008C1DAE">
            <w:pPr>
              <w:jc w:val="both"/>
              <w:rPr>
                <w:rFonts w:ascii="Book Antiqua" w:hAnsi="Book Antiqua"/>
                <w:color w:val="000000" w:themeColor="text1"/>
                <w:szCs w:val="20"/>
              </w:rPr>
            </w:pPr>
          </w:p>
          <w:p w14:paraId="08441BFE" w14:textId="77777777" w:rsidR="00323C48" w:rsidRPr="00735275" w:rsidRDefault="00323C48" w:rsidP="008C1DAE">
            <w:pPr>
              <w:jc w:val="both"/>
              <w:rPr>
                <w:rFonts w:ascii="Book Antiqua" w:hAnsi="Book Antiqua"/>
                <w:color w:val="000000" w:themeColor="text1"/>
                <w:szCs w:val="20"/>
              </w:rPr>
            </w:pPr>
          </w:p>
          <w:p w14:paraId="37F291C7" w14:textId="77777777" w:rsidR="00323C48" w:rsidRPr="00735275" w:rsidRDefault="00323C48" w:rsidP="008C1DAE">
            <w:pPr>
              <w:jc w:val="both"/>
              <w:rPr>
                <w:rFonts w:ascii="Book Antiqua" w:hAnsi="Book Antiqua"/>
                <w:color w:val="000000" w:themeColor="text1"/>
                <w:szCs w:val="20"/>
              </w:rPr>
            </w:pPr>
          </w:p>
          <w:p w14:paraId="6FCF431A" w14:textId="77777777" w:rsidR="00323C48" w:rsidRPr="00735275" w:rsidRDefault="00323C48" w:rsidP="008C1DAE">
            <w:pPr>
              <w:jc w:val="both"/>
              <w:rPr>
                <w:rFonts w:ascii="Book Antiqua" w:hAnsi="Book Antiqua"/>
                <w:color w:val="000000" w:themeColor="text1"/>
                <w:szCs w:val="20"/>
              </w:rPr>
            </w:pPr>
          </w:p>
          <w:p w14:paraId="7D4E250B" w14:textId="77777777" w:rsidR="00323C48" w:rsidRPr="00735275" w:rsidRDefault="00323C48" w:rsidP="008C1DAE">
            <w:pPr>
              <w:jc w:val="both"/>
              <w:rPr>
                <w:rFonts w:ascii="Book Antiqua" w:hAnsi="Book Antiqua"/>
                <w:color w:val="000000" w:themeColor="text1"/>
                <w:szCs w:val="20"/>
              </w:rPr>
            </w:pPr>
          </w:p>
          <w:p w14:paraId="39F006B7" w14:textId="77777777" w:rsidR="00323C48" w:rsidRPr="00735275" w:rsidRDefault="00323C48" w:rsidP="008C1DAE">
            <w:pPr>
              <w:jc w:val="both"/>
              <w:rPr>
                <w:rFonts w:ascii="Book Antiqua" w:hAnsi="Book Antiqua"/>
                <w:color w:val="000000" w:themeColor="text1"/>
                <w:szCs w:val="20"/>
              </w:rPr>
            </w:pPr>
          </w:p>
          <w:p w14:paraId="483E6DBA" w14:textId="77777777" w:rsidR="00323C48" w:rsidRPr="00735275" w:rsidRDefault="00323C48" w:rsidP="008C1DAE">
            <w:pPr>
              <w:jc w:val="both"/>
              <w:rPr>
                <w:rFonts w:ascii="Book Antiqua" w:hAnsi="Book Antiqua"/>
                <w:b/>
                <w:bCs/>
                <w:color w:val="000000" w:themeColor="text1"/>
                <w:szCs w:val="20"/>
              </w:rPr>
            </w:pPr>
          </w:p>
          <w:p w14:paraId="1E044AD8" w14:textId="77777777" w:rsidR="00323C48" w:rsidRPr="00735275" w:rsidRDefault="00323C48" w:rsidP="008C1DAE">
            <w:pPr>
              <w:rPr>
                <w:rFonts w:ascii="Book Antiqua" w:hAnsi="Book Antiqua"/>
                <w:color w:val="000000" w:themeColor="text1"/>
                <w:szCs w:val="20"/>
              </w:rPr>
            </w:pPr>
          </w:p>
          <w:p w14:paraId="25B804E1" w14:textId="77777777" w:rsidR="00323C48" w:rsidRPr="00735275" w:rsidRDefault="00323C48" w:rsidP="008C1DAE">
            <w:pPr>
              <w:rPr>
                <w:rFonts w:ascii="Book Antiqua" w:hAnsi="Book Antiqua"/>
                <w:color w:val="000000" w:themeColor="text1"/>
                <w:szCs w:val="20"/>
              </w:rPr>
            </w:pPr>
          </w:p>
          <w:p w14:paraId="1F9FFF5C" w14:textId="77777777" w:rsidR="00323C48" w:rsidRPr="00735275" w:rsidRDefault="00323C48" w:rsidP="008C1DAE">
            <w:pPr>
              <w:rPr>
                <w:rFonts w:ascii="Book Antiqua" w:hAnsi="Book Antiqua"/>
                <w:color w:val="000000" w:themeColor="text1"/>
                <w:szCs w:val="20"/>
              </w:rPr>
            </w:pPr>
          </w:p>
          <w:p w14:paraId="58143B2C" w14:textId="77777777" w:rsidR="00323C48" w:rsidRPr="00735275" w:rsidRDefault="00323C48" w:rsidP="008C1DAE">
            <w:pPr>
              <w:rPr>
                <w:rFonts w:ascii="Book Antiqua" w:hAnsi="Book Antiqua"/>
                <w:color w:val="000000" w:themeColor="text1"/>
                <w:sz w:val="16"/>
                <w:szCs w:val="20"/>
              </w:rPr>
            </w:pPr>
          </w:p>
          <w:p w14:paraId="1B2EDD28" w14:textId="77777777"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14:paraId="6FE6F6A9" w14:textId="77777777"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14:paraId="0A9194E7"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14:paraId="0E0A1DCA" w14:textId="77777777"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14:paraId="352586E1"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14:paraId="7BB43DED" w14:textId="77777777"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14:paraId="4CB8A548"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14:paraId="62A9A27B" w14:textId="77777777"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14:paraId="20CB3508" w14:textId="77777777" w:rsidR="00323C48" w:rsidRPr="00735275" w:rsidRDefault="00323C48" w:rsidP="008C1DAE">
            <w:pPr>
              <w:ind w:left="720"/>
              <w:contextualSpacing/>
              <w:jc w:val="both"/>
              <w:rPr>
                <w:rFonts w:ascii="Book Antiqua" w:hAnsi="Book Antiqua"/>
                <w:color w:val="000000" w:themeColor="text1"/>
                <w:sz w:val="12"/>
                <w:szCs w:val="20"/>
              </w:rPr>
            </w:pPr>
          </w:p>
          <w:p w14:paraId="2EBE4069" w14:textId="77777777"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14:paraId="2F2442C3" w14:textId="77777777" w:rsidTr="008C1DAE">
        <w:trPr>
          <w:cantSplit/>
          <w:trHeight w:val="1019"/>
        </w:trPr>
        <w:tc>
          <w:tcPr>
            <w:tcW w:w="630" w:type="dxa"/>
          </w:tcPr>
          <w:p w14:paraId="1830FA4E"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14:paraId="29FF343D"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14:paraId="3E83E0F3" w14:textId="77777777" w:rsidR="00323C48" w:rsidRPr="00FB77B6" w:rsidRDefault="00323C48" w:rsidP="008C1DAE">
            <w:pPr>
              <w:rPr>
                <w:rFonts w:ascii="Book Antiqua" w:hAnsi="Book Antiqua"/>
                <w:color w:val="000000" w:themeColor="text1"/>
                <w:szCs w:val="20"/>
              </w:rPr>
            </w:pPr>
          </w:p>
        </w:tc>
        <w:tc>
          <w:tcPr>
            <w:tcW w:w="9392" w:type="dxa"/>
          </w:tcPr>
          <w:p w14:paraId="6459AD7B"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14:paraId="5F613467" w14:textId="77777777"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14:paraId="093049AC" w14:textId="77777777" w:rsidTr="008C1DAE">
        <w:trPr>
          <w:cantSplit/>
          <w:trHeight w:val="41"/>
        </w:trPr>
        <w:tc>
          <w:tcPr>
            <w:tcW w:w="630" w:type="dxa"/>
          </w:tcPr>
          <w:p w14:paraId="1D220989"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14:paraId="3DD48651" w14:textId="77777777" w:rsidR="00323C48" w:rsidRPr="00FB77B6" w:rsidRDefault="00323C48" w:rsidP="008C1DAE">
            <w:pPr>
              <w:rPr>
                <w:rFonts w:ascii="Book Antiqua" w:hAnsi="Book Antiqua"/>
                <w:color w:val="000000" w:themeColor="text1"/>
                <w:szCs w:val="20"/>
              </w:rPr>
            </w:pPr>
          </w:p>
          <w:p w14:paraId="1D319816" w14:textId="77777777" w:rsidR="00323C48" w:rsidRPr="00FB77B6" w:rsidRDefault="00323C48" w:rsidP="008C1DAE">
            <w:pPr>
              <w:rPr>
                <w:rFonts w:ascii="Book Antiqua" w:hAnsi="Book Antiqua"/>
                <w:color w:val="000000" w:themeColor="text1"/>
                <w:szCs w:val="20"/>
              </w:rPr>
            </w:pPr>
          </w:p>
          <w:p w14:paraId="12A4427C"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14:paraId="42975541" w14:textId="77777777" w:rsidR="00323C48" w:rsidRPr="00FB77B6" w:rsidRDefault="00323C48" w:rsidP="008C1DAE">
            <w:pPr>
              <w:rPr>
                <w:rFonts w:ascii="Book Antiqua" w:hAnsi="Book Antiqua"/>
                <w:color w:val="000000" w:themeColor="text1"/>
                <w:szCs w:val="20"/>
              </w:rPr>
            </w:pPr>
          </w:p>
          <w:p w14:paraId="42AE8005" w14:textId="77777777" w:rsidR="00323C48" w:rsidRPr="00FB77B6" w:rsidRDefault="00323C48" w:rsidP="008C1DAE">
            <w:pPr>
              <w:rPr>
                <w:rFonts w:ascii="Book Antiqua" w:hAnsi="Book Antiqua"/>
                <w:color w:val="000000" w:themeColor="text1"/>
                <w:szCs w:val="20"/>
              </w:rPr>
            </w:pPr>
          </w:p>
          <w:p w14:paraId="3B721EC0" w14:textId="77777777" w:rsidR="00323C48" w:rsidRPr="00FB77B6" w:rsidRDefault="00323C48" w:rsidP="008C1DAE">
            <w:pPr>
              <w:rPr>
                <w:rFonts w:ascii="Book Antiqua" w:hAnsi="Book Antiqua"/>
                <w:color w:val="000000" w:themeColor="text1"/>
                <w:szCs w:val="20"/>
              </w:rPr>
            </w:pPr>
          </w:p>
        </w:tc>
        <w:tc>
          <w:tcPr>
            <w:tcW w:w="9392" w:type="dxa"/>
          </w:tcPr>
          <w:p w14:paraId="24128AE9" w14:textId="77777777"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14:paraId="7667DA58" w14:textId="77777777"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14:paraId="41BAA2A7" w14:textId="77777777" w:rsidTr="008C1DAE">
        <w:trPr>
          <w:cantSplit/>
          <w:trHeight w:val="4440"/>
        </w:trPr>
        <w:tc>
          <w:tcPr>
            <w:tcW w:w="630" w:type="dxa"/>
          </w:tcPr>
          <w:p w14:paraId="1C870DF3" w14:textId="77777777" w:rsidR="00323C48" w:rsidRPr="00FB77B6" w:rsidRDefault="00323C48" w:rsidP="008C1DAE">
            <w:pPr>
              <w:rPr>
                <w:rFonts w:ascii="Book Antiqua" w:hAnsi="Book Antiqua"/>
                <w:b/>
                <w:color w:val="000000" w:themeColor="text1"/>
                <w:szCs w:val="20"/>
              </w:rPr>
            </w:pPr>
          </w:p>
          <w:p w14:paraId="042EDB2E" w14:textId="77777777"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14:paraId="149B1428" w14:textId="77777777" w:rsidR="00323C48" w:rsidRPr="00FB77B6" w:rsidRDefault="00323C48" w:rsidP="008C1DAE">
            <w:pPr>
              <w:rPr>
                <w:rFonts w:ascii="Book Antiqua" w:hAnsi="Book Antiqua"/>
                <w:color w:val="000000" w:themeColor="text1"/>
                <w:szCs w:val="20"/>
              </w:rPr>
            </w:pPr>
          </w:p>
          <w:p w14:paraId="1C610EF6" w14:textId="77777777" w:rsidR="00323C48" w:rsidRPr="00FB77B6" w:rsidRDefault="00323C48" w:rsidP="008C1DAE">
            <w:pPr>
              <w:rPr>
                <w:rFonts w:ascii="Book Antiqua" w:hAnsi="Book Antiqua"/>
                <w:color w:val="000000" w:themeColor="text1"/>
                <w:szCs w:val="20"/>
              </w:rPr>
            </w:pPr>
          </w:p>
          <w:p w14:paraId="5287B155" w14:textId="77777777" w:rsidR="00323C48" w:rsidRPr="00FB77B6" w:rsidRDefault="00323C48" w:rsidP="008C1DAE">
            <w:pPr>
              <w:rPr>
                <w:rFonts w:ascii="Book Antiqua" w:hAnsi="Book Antiqua"/>
                <w:color w:val="000000" w:themeColor="text1"/>
                <w:szCs w:val="20"/>
              </w:rPr>
            </w:pPr>
          </w:p>
          <w:p w14:paraId="3AAAEC09" w14:textId="77777777" w:rsidR="00323C48" w:rsidRPr="00FB77B6" w:rsidRDefault="00323C48" w:rsidP="008C1DAE">
            <w:pPr>
              <w:rPr>
                <w:rFonts w:ascii="Book Antiqua" w:hAnsi="Book Antiqua"/>
                <w:color w:val="000000" w:themeColor="text1"/>
                <w:szCs w:val="20"/>
              </w:rPr>
            </w:pPr>
          </w:p>
          <w:p w14:paraId="4A2DED29" w14:textId="77777777" w:rsidR="00323C48" w:rsidRPr="00FB77B6" w:rsidRDefault="00323C48" w:rsidP="008C1DAE">
            <w:pPr>
              <w:rPr>
                <w:rFonts w:ascii="Book Antiqua" w:hAnsi="Book Antiqua"/>
                <w:color w:val="000000" w:themeColor="text1"/>
                <w:szCs w:val="20"/>
              </w:rPr>
            </w:pPr>
          </w:p>
          <w:p w14:paraId="5EF01A34" w14:textId="77777777" w:rsidR="00323C48" w:rsidRPr="00FB77B6" w:rsidRDefault="00323C48" w:rsidP="008C1DAE">
            <w:pPr>
              <w:rPr>
                <w:rFonts w:ascii="Book Antiqua" w:hAnsi="Book Antiqua"/>
                <w:color w:val="000000" w:themeColor="text1"/>
                <w:szCs w:val="20"/>
              </w:rPr>
            </w:pPr>
          </w:p>
          <w:p w14:paraId="3C2A34B4" w14:textId="77777777" w:rsidR="00323C48" w:rsidRPr="00FB77B6" w:rsidRDefault="00323C48" w:rsidP="008C1DAE">
            <w:pPr>
              <w:rPr>
                <w:rFonts w:ascii="Book Antiqua" w:hAnsi="Book Antiqua"/>
                <w:color w:val="000000" w:themeColor="text1"/>
                <w:szCs w:val="20"/>
              </w:rPr>
            </w:pPr>
          </w:p>
          <w:p w14:paraId="3A34A1E0" w14:textId="77777777" w:rsidR="00323C48" w:rsidRPr="00FB77B6" w:rsidRDefault="00323C48" w:rsidP="008C1DAE">
            <w:pPr>
              <w:rPr>
                <w:rFonts w:ascii="Book Antiqua" w:hAnsi="Book Antiqua"/>
                <w:color w:val="000000" w:themeColor="text1"/>
                <w:szCs w:val="20"/>
              </w:rPr>
            </w:pPr>
          </w:p>
          <w:p w14:paraId="1032E8F7" w14:textId="77777777" w:rsidR="00323C48" w:rsidRPr="00FB77B6" w:rsidRDefault="00323C48" w:rsidP="008C1DAE">
            <w:pPr>
              <w:rPr>
                <w:rFonts w:ascii="Book Antiqua" w:hAnsi="Book Antiqua"/>
                <w:color w:val="000000" w:themeColor="text1"/>
                <w:szCs w:val="20"/>
              </w:rPr>
            </w:pPr>
          </w:p>
          <w:p w14:paraId="0C20165D" w14:textId="77777777" w:rsidR="00323C48" w:rsidRPr="00FB77B6" w:rsidRDefault="00323C48" w:rsidP="008C1DAE">
            <w:pPr>
              <w:rPr>
                <w:rFonts w:ascii="Book Antiqua" w:hAnsi="Book Antiqua"/>
                <w:b/>
                <w:color w:val="000000" w:themeColor="text1"/>
                <w:szCs w:val="20"/>
              </w:rPr>
            </w:pPr>
          </w:p>
        </w:tc>
        <w:tc>
          <w:tcPr>
            <w:tcW w:w="9392" w:type="dxa"/>
          </w:tcPr>
          <w:p w14:paraId="46069DF7" w14:textId="77777777"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14:paraId="06E6DEB5" w14:textId="77777777" w:rsidR="00323C48" w:rsidRPr="00FB77B6" w:rsidRDefault="00323C48" w:rsidP="008C1DAE">
            <w:pPr>
              <w:tabs>
                <w:tab w:val="left" w:pos="5985"/>
              </w:tabs>
              <w:rPr>
                <w:rFonts w:ascii="Book Antiqua" w:hAnsi="Book Antiqua"/>
                <w:noProof/>
                <w:color w:val="000000" w:themeColor="text1"/>
                <w:sz w:val="2"/>
                <w:szCs w:val="20"/>
              </w:rPr>
            </w:pPr>
          </w:p>
          <w:p w14:paraId="61FA6E4A" w14:textId="77777777" w:rsidR="00323C48" w:rsidRPr="00FB77B6" w:rsidRDefault="00323C48" w:rsidP="008C1DAE">
            <w:pPr>
              <w:tabs>
                <w:tab w:val="left" w:pos="5985"/>
              </w:tabs>
              <w:rPr>
                <w:rFonts w:ascii="Book Antiqua" w:hAnsi="Book Antiqua"/>
                <w:noProof/>
                <w:color w:val="000000" w:themeColor="text1"/>
                <w:sz w:val="2"/>
                <w:szCs w:val="20"/>
              </w:rPr>
            </w:pPr>
          </w:p>
          <w:p w14:paraId="5F65F0FC" w14:textId="77777777" w:rsidR="00323C48" w:rsidRPr="00FB77B6" w:rsidRDefault="00323C48" w:rsidP="008C1DAE">
            <w:pPr>
              <w:tabs>
                <w:tab w:val="left" w:pos="5985"/>
              </w:tabs>
              <w:rPr>
                <w:rFonts w:ascii="Book Antiqua" w:hAnsi="Book Antiqua"/>
                <w:noProof/>
                <w:color w:val="000000" w:themeColor="text1"/>
                <w:sz w:val="16"/>
                <w:szCs w:val="20"/>
              </w:rPr>
            </w:pPr>
          </w:p>
          <w:p w14:paraId="64DAE729" w14:textId="77777777" w:rsidR="00323C48" w:rsidRPr="00FB77B6" w:rsidRDefault="00323C48" w:rsidP="008C1DAE">
            <w:pPr>
              <w:tabs>
                <w:tab w:val="left" w:pos="5985"/>
              </w:tabs>
              <w:rPr>
                <w:rFonts w:ascii="Book Antiqua" w:hAnsi="Book Antiqua"/>
                <w:noProof/>
                <w:color w:val="000000" w:themeColor="text1"/>
                <w:sz w:val="2"/>
                <w:szCs w:val="20"/>
              </w:rPr>
            </w:pPr>
          </w:p>
          <w:p w14:paraId="3CE2F426" w14:textId="77777777" w:rsidR="00323C48" w:rsidRPr="00FB77B6" w:rsidRDefault="00323C48" w:rsidP="008C1DAE">
            <w:pPr>
              <w:tabs>
                <w:tab w:val="left" w:pos="5985"/>
              </w:tabs>
              <w:rPr>
                <w:rFonts w:ascii="Book Antiqua" w:hAnsi="Book Antiqua"/>
                <w:noProof/>
                <w:color w:val="000000" w:themeColor="text1"/>
                <w:sz w:val="2"/>
                <w:szCs w:val="20"/>
              </w:rPr>
            </w:pPr>
          </w:p>
          <w:p w14:paraId="69BD30FD" w14:textId="77777777" w:rsidR="00323C48" w:rsidRPr="00FB77B6" w:rsidRDefault="00323C48" w:rsidP="008C1DAE">
            <w:pPr>
              <w:tabs>
                <w:tab w:val="left" w:pos="5985"/>
              </w:tabs>
              <w:rPr>
                <w:rFonts w:ascii="Book Antiqua" w:hAnsi="Book Antiqua"/>
                <w:noProof/>
                <w:color w:val="000000" w:themeColor="text1"/>
                <w:sz w:val="2"/>
                <w:szCs w:val="20"/>
              </w:rPr>
            </w:pPr>
          </w:p>
          <w:p w14:paraId="1A0D5C4A" w14:textId="77777777" w:rsidR="00323C48" w:rsidRPr="00FB77B6" w:rsidRDefault="00323C48" w:rsidP="008C1DAE">
            <w:pPr>
              <w:tabs>
                <w:tab w:val="left" w:pos="5985"/>
              </w:tabs>
              <w:rPr>
                <w:rFonts w:ascii="Book Antiqua" w:hAnsi="Book Antiqua"/>
                <w:noProof/>
                <w:color w:val="000000" w:themeColor="text1"/>
                <w:sz w:val="2"/>
                <w:szCs w:val="20"/>
              </w:rPr>
            </w:pPr>
          </w:p>
          <w:p w14:paraId="0D9A3876" w14:textId="77777777" w:rsidR="00323C48" w:rsidRPr="00FB77B6" w:rsidRDefault="00323C48" w:rsidP="008C1DAE">
            <w:pPr>
              <w:tabs>
                <w:tab w:val="left" w:pos="5985"/>
              </w:tabs>
              <w:rPr>
                <w:rFonts w:ascii="Book Antiqua" w:hAnsi="Book Antiqua"/>
                <w:noProof/>
                <w:color w:val="000000" w:themeColor="text1"/>
                <w:sz w:val="2"/>
                <w:szCs w:val="20"/>
              </w:rPr>
            </w:pPr>
          </w:p>
          <w:p w14:paraId="7074B578" w14:textId="77777777" w:rsidR="00323C48" w:rsidRPr="00FB77B6" w:rsidRDefault="00323C48" w:rsidP="008C1DAE">
            <w:pPr>
              <w:tabs>
                <w:tab w:val="left" w:pos="5985"/>
              </w:tabs>
              <w:rPr>
                <w:rFonts w:ascii="Book Antiqua" w:hAnsi="Book Antiqua"/>
                <w:noProof/>
                <w:color w:val="000000" w:themeColor="text1"/>
                <w:sz w:val="2"/>
                <w:szCs w:val="20"/>
              </w:rPr>
            </w:pPr>
          </w:p>
          <w:p w14:paraId="4862BC0C" w14:textId="77777777" w:rsidR="00323C48" w:rsidRPr="00FB77B6" w:rsidRDefault="00323C48" w:rsidP="008C1DAE">
            <w:pPr>
              <w:tabs>
                <w:tab w:val="left" w:pos="5985"/>
              </w:tabs>
              <w:rPr>
                <w:rFonts w:ascii="Book Antiqua" w:hAnsi="Book Antiqua"/>
                <w:noProof/>
                <w:color w:val="000000" w:themeColor="text1"/>
                <w:sz w:val="2"/>
                <w:szCs w:val="20"/>
              </w:rPr>
            </w:pPr>
          </w:p>
          <w:p w14:paraId="0ED4F127" w14:textId="77777777" w:rsidR="00323C48" w:rsidRPr="00FB77B6" w:rsidRDefault="00323C48" w:rsidP="008C1DAE">
            <w:pPr>
              <w:tabs>
                <w:tab w:val="left" w:pos="5985"/>
              </w:tabs>
              <w:rPr>
                <w:rFonts w:ascii="Book Antiqua" w:hAnsi="Book Antiqua"/>
                <w:noProof/>
                <w:color w:val="000000" w:themeColor="text1"/>
                <w:sz w:val="2"/>
                <w:szCs w:val="20"/>
              </w:rPr>
            </w:pPr>
          </w:p>
          <w:p w14:paraId="1A342203" w14:textId="77777777" w:rsidR="00323C48" w:rsidRPr="00FB77B6" w:rsidRDefault="00323C48" w:rsidP="008C1DAE">
            <w:pPr>
              <w:tabs>
                <w:tab w:val="left" w:pos="5985"/>
              </w:tabs>
              <w:rPr>
                <w:rFonts w:ascii="Book Antiqua" w:hAnsi="Book Antiqua"/>
                <w:noProof/>
                <w:color w:val="000000" w:themeColor="text1"/>
                <w:sz w:val="2"/>
                <w:szCs w:val="20"/>
              </w:rPr>
            </w:pPr>
          </w:p>
          <w:p w14:paraId="5D099372" w14:textId="77777777" w:rsidR="00323C48" w:rsidRPr="00FB77B6" w:rsidRDefault="00323C48" w:rsidP="008C1DAE">
            <w:pPr>
              <w:tabs>
                <w:tab w:val="left" w:pos="5985"/>
              </w:tabs>
              <w:rPr>
                <w:rFonts w:ascii="Book Antiqua" w:hAnsi="Book Antiqua"/>
                <w:noProof/>
                <w:color w:val="000000" w:themeColor="text1"/>
                <w:sz w:val="2"/>
                <w:szCs w:val="20"/>
              </w:rPr>
            </w:pPr>
          </w:p>
          <w:p w14:paraId="536A6BC2" w14:textId="77777777" w:rsidR="00323C48" w:rsidRPr="00FB77B6" w:rsidRDefault="00323C48" w:rsidP="008C1DAE">
            <w:pPr>
              <w:tabs>
                <w:tab w:val="left" w:pos="5985"/>
              </w:tabs>
              <w:rPr>
                <w:rFonts w:ascii="Book Antiqua" w:hAnsi="Book Antiqua"/>
                <w:noProof/>
                <w:color w:val="000000" w:themeColor="text1"/>
                <w:sz w:val="2"/>
                <w:szCs w:val="20"/>
              </w:rPr>
            </w:pPr>
          </w:p>
          <w:p w14:paraId="34B4C82B" w14:textId="77777777" w:rsidR="00323C48" w:rsidRPr="00FB77B6" w:rsidRDefault="00323C48" w:rsidP="008C1DAE">
            <w:pPr>
              <w:tabs>
                <w:tab w:val="left" w:pos="5985"/>
              </w:tabs>
              <w:rPr>
                <w:rFonts w:ascii="Book Antiqua" w:hAnsi="Book Antiqua"/>
                <w:noProof/>
                <w:color w:val="000000" w:themeColor="text1"/>
                <w:sz w:val="2"/>
                <w:szCs w:val="20"/>
              </w:rPr>
            </w:pPr>
          </w:p>
          <w:p w14:paraId="166FF988" w14:textId="77777777" w:rsidR="00323C48" w:rsidRPr="00FB77B6" w:rsidRDefault="00323C48" w:rsidP="008C1DAE">
            <w:pPr>
              <w:tabs>
                <w:tab w:val="left" w:pos="5985"/>
              </w:tabs>
              <w:rPr>
                <w:rFonts w:ascii="Book Antiqua" w:hAnsi="Book Antiqua"/>
                <w:noProof/>
                <w:color w:val="000000" w:themeColor="text1"/>
                <w:sz w:val="2"/>
                <w:szCs w:val="20"/>
              </w:rPr>
            </w:pPr>
          </w:p>
          <w:p w14:paraId="60C49D10" w14:textId="77777777" w:rsidR="00323C48" w:rsidRPr="00FB77B6" w:rsidRDefault="00323C48" w:rsidP="008C1DAE">
            <w:pPr>
              <w:tabs>
                <w:tab w:val="left" w:pos="5985"/>
              </w:tabs>
              <w:rPr>
                <w:rFonts w:ascii="Book Antiqua" w:hAnsi="Book Antiqua"/>
                <w:noProof/>
                <w:color w:val="000000" w:themeColor="text1"/>
                <w:sz w:val="2"/>
                <w:szCs w:val="20"/>
              </w:rPr>
            </w:pPr>
          </w:p>
          <w:p w14:paraId="71CA53AA" w14:textId="77777777" w:rsidR="00323C48" w:rsidRPr="00FB77B6" w:rsidRDefault="00323C48" w:rsidP="008C1DAE">
            <w:pPr>
              <w:tabs>
                <w:tab w:val="left" w:pos="5985"/>
              </w:tabs>
              <w:rPr>
                <w:rFonts w:ascii="Book Antiqua" w:hAnsi="Book Antiqua"/>
                <w:noProof/>
                <w:color w:val="000000" w:themeColor="text1"/>
                <w:sz w:val="2"/>
                <w:szCs w:val="20"/>
              </w:rPr>
            </w:pPr>
          </w:p>
          <w:p w14:paraId="79F88D53" w14:textId="77777777" w:rsidR="00323C48" w:rsidRPr="00FB77B6" w:rsidRDefault="00323C48" w:rsidP="008C1DAE">
            <w:pPr>
              <w:tabs>
                <w:tab w:val="left" w:pos="5985"/>
              </w:tabs>
              <w:rPr>
                <w:rFonts w:ascii="Book Antiqua" w:hAnsi="Book Antiqua"/>
                <w:noProof/>
                <w:color w:val="000000" w:themeColor="text1"/>
                <w:sz w:val="2"/>
                <w:szCs w:val="20"/>
              </w:rPr>
            </w:pPr>
          </w:p>
          <w:p w14:paraId="4F52B0FF" w14:textId="77777777" w:rsidR="00323C48" w:rsidRPr="00FB77B6" w:rsidRDefault="00323C48" w:rsidP="008C1DAE">
            <w:pPr>
              <w:tabs>
                <w:tab w:val="left" w:pos="5985"/>
              </w:tabs>
              <w:rPr>
                <w:rFonts w:ascii="Book Antiqua" w:hAnsi="Book Antiqua"/>
                <w:noProof/>
                <w:color w:val="000000" w:themeColor="text1"/>
                <w:sz w:val="2"/>
                <w:szCs w:val="20"/>
              </w:rPr>
            </w:pPr>
          </w:p>
          <w:p w14:paraId="325D0C9E" w14:textId="1643CE5A" w:rsidR="00323C48" w:rsidRPr="00FB77B6" w:rsidRDefault="00A304DA" w:rsidP="008C1DAE">
            <w:pPr>
              <w:tabs>
                <w:tab w:val="left" w:pos="5985"/>
              </w:tabs>
              <w:rPr>
                <w:rFonts w:ascii="Book Antiqua" w:hAnsi="Book Antiqua"/>
                <w:noProof/>
                <w:color w:val="000000" w:themeColor="text1"/>
                <w:szCs w:val="20"/>
              </w:rPr>
            </w:pPr>
            <w:r>
              <w:rPr>
                <w:b/>
                <w:noProof/>
                <w:color w:val="000000" w:themeColor="text1"/>
              </w:rPr>
              <w:drawing>
                <wp:anchor distT="0" distB="0" distL="114300" distR="114300" simplePos="0" relativeHeight="251660288" behindDoc="0" locked="0" layoutInCell="1" allowOverlap="1" wp14:anchorId="3D675583" wp14:editId="42500B44">
                  <wp:simplePos x="0" y="0"/>
                  <wp:positionH relativeFrom="column">
                    <wp:posOffset>4152900</wp:posOffset>
                  </wp:positionH>
                  <wp:positionV relativeFrom="paragraph">
                    <wp:posOffset>104140</wp:posOffset>
                  </wp:positionV>
                  <wp:extent cx="742472" cy="438150"/>
                  <wp:effectExtent l="0" t="0" r="635" b="0"/>
                  <wp:wrapNone/>
                  <wp:docPr id="178180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biLevel thresh="75000"/>
                            <a:extLst>
                              <a:ext uri="{28A0092B-C50C-407E-A947-70E740481C1C}">
                                <a14:useLocalDpi xmlns:a14="http://schemas.microsoft.com/office/drawing/2010/main" val="0"/>
                              </a:ext>
                            </a:extLst>
                          </a:blip>
                          <a:srcRect l="18750" t="21428" r="20982" b="15344"/>
                          <a:stretch/>
                        </pic:blipFill>
                        <pic:spPr bwMode="auto">
                          <a:xfrm>
                            <a:off x="0" y="0"/>
                            <a:ext cx="742472"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C48" w:rsidRPr="00FB77B6">
              <w:rPr>
                <w:rFonts w:ascii="Book Antiqua" w:hAnsi="Book Antiqua"/>
                <w:noProof/>
                <w:color w:val="000000" w:themeColor="text1"/>
                <w:szCs w:val="20"/>
              </w:rPr>
              <w:tab/>
            </w:r>
          </w:p>
          <w:p w14:paraId="36B9C50B" w14:textId="7299EDC7"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14:paraId="677154CB" w14:textId="77777777" w:rsidTr="008C1DAE">
              <w:trPr>
                <w:trHeight w:val="363"/>
              </w:trPr>
              <w:tc>
                <w:tcPr>
                  <w:tcW w:w="4410" w:type="dxa"/>
                  <w:vAlign w:val="center"/>
                </w:tcPr>
                <w:p w14:paraId="0FC900F4" w14:textId="7EC8F4D7"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14:paraId="2D364ED5" w14:textId="77777777"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671293" w:rsidRPr="00536B32">
                    <w:rPr>
                      <w:rFonts w:ascii="Book Antiqua" w:hAnsi="Book Antiqua"/>
                      <w:b/>
                      <w:bCs/>
                      <w:noProof/>
                      <w:color w:val="000000" w:themeColor="text1"/>
                      <w:sz w:val="22"/>
                      <w:szCs w:val="20"/>
                    </w:rPr>
                    <w:t>Muhammad Ilyas</w:t>
                  </w:r>
                  <w:r w:rsidR="00FB77B6" w:rsidRPr="00FB77B6">
                    <w:rPr>
                      <w:rFonts w:ascii="Book Antiqua" w:hAnsi="Book Antiqua"/>
                      <w:b/>
                      <w:bCs/>
                      <w:color w:val="000000" w:themeColor="text1"/>
                      <w:sz w:val="22"/>
                      <w:szCs w:val="20"/>
                    </w:rPr>
                    <w:fldChar w:fldCharType="end"/>
                  </w:r>
                </w:p>
                <w:p w14:paraId="177B1214" w14:textId="77777777"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671293" w:rsidRPr="00536B32">
                    <w:rPr>
                      <w:rFonts w:ascii="Book Antiqua" w:hAnsi="Book Antiqua"/>
                      <w:b/>
                      <w:bCs/>
                      <w:noProof/>
                      <w:color w:val="000000" w:themeColor="text1"/>
                      <w:sz w:val="22"/>
                      <w:szCs w:val="20"/>
                    </w:rPr>
                    <w:t>1350311073427</w:t>
                  </w:r>
                  <w:r w:rsidR="00FB77B6" w:rsidRPr="00FB77B6">
                    <w:rPr>
                      <w:rFonts w:ascii="Book Antiqua" w:hAnsi="Book Antiqua"/>
                      <w:b/>
                      <w:bCs/>
                      <w:color w:val="000000" w:themeColor="text1"/>
                      <w:sz w:val="22"/>
                      <w:szCs w:val="20"/>
                    </w:rPr>
                    <w:fldChar w:fldCharType="end"/>
                  </w:r>
                </w:p>
              </w:tc>
            </w:tr>
            <w:tr w:rsidR="00FB77B6" w:rsidRPr="00FB77B6" w14:paraId="75A24AF4" w14:textId="77777777" w:rsidTr="008C1DAE">
              <w:trPr>
                <w:trHeight w:val="90"/>
              </w:trPr>
              <w:tc>
                <w:tcPr>
                  <w:tcW w:w="4410" w:type="dxa"/>
                  <w:vAlign w:val="center"/>
                </w:tcPr>
                <w:p w14:paraId="01CECD30"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39A57C44" w14:textId="77777777" w:rsidTr="008C1DAE">
              <w:trPr>
                <w:trHeight w:val="297"/>
              </w:trPr>
              <w:tc>
                <w:tcPr>
                  <w:tcW w:w="4410" w:type="dxa"/>
                  <w:vAlign w:val="center"/>
                </w:tcPr>
                <w:p w14:paraId="6E226C66" w14:textId="77777777" w:rsidR="00323C48" w:rsidRPr="00FB77B6" w:rsidRDefault="00323C48" w:rsidP="008C1DAE">
                  <w:pPr>
                    <w:jc w:val="both"/>
                    <w:rPr>
                      <w:rFonts w:ascii="Book Antiqua" w:hAnsi="Book Antiqua"/>
                      <w:b/>
                      <w:bCs/>
                      <w:color w:val="000000" w:themeColor="text1"/>
                      <w:sz w:val="22"/>
                      <w:szCs w:val="20"/>
                    </w:rPr>
                  </w:pPr>
                </w:p>
              </w:tc>
            </w:tr>
            <w:tr w:rsidR="00FB77B6" w:rsidRPr="00FB77B6" w14:paraId="516B24AF" w14:textId="77777777" w:rsidTr="008C1DAE">
              <w:trPr>
                <w:trHeight w:val="297"/>
              </w:trPr>
              <w:tc>
                <w:tcPr>
                  <w:tcW w:w="4410" w:type="dxa"/>
                  <w:vAlign w:val="center"/>
                </w:tcPr>
                <w:p w14:paraId="1C9D163F" w14:textId="77777777" w:rsidR="00323C48" w:rsidRPr="00FB77B6" w:rsidRDefault="00323C48" w:rsidP="008C1DAE">
                  <w:pPr>
                    <w:jc w:val="both"/>
                    <w:rPr>
                      <w:rFonts w:ascii="Book Antiqua" w:hAnsi="Book Antiqua"/>
                      <w:b/>
                      <w:bCs/>
                      <w:color w:val="000000" w:themeColor="text1"/>
                      <w:sz w:val="22"/>
                      <w:szCs w:val="20"/>
                    </w:rPr>
                  </w:pPr>
                </w:p>
              </w:tc>
            </w:tr>
          </w:tbl>
          <w:p w14:paraId="166B3773" w14:textId="77777777"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14:paraId="2A3B0381" w14:textId="77777777"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14:paraId="350245B4" w14:textId="77777777" w:rsidR="00323C48" w:rsidRPr="00FB77B6" w:rsidRDefault="00323C48" w:rsidP="008C1DAE">
            <w:pPr>
              <w:jc w:val="both"/>
              <w:rPr>
                <w:rFonts w:ascii="Book Antiqua" w:hAnsi="Book Antiqua"/>
                <w:b/>
                <w:color w:val="000000" w:themeColor="text1"/>
                <w:sz w:val="22"/>
              </w:rPr>
            </w:pPr>
            <w:r w:rsidRPr="00FB77B6">
              <w:rPr>
                <w:rFonts w:ascii="Book Antiqua" w:hAnsi="Book Antiqua"/>
                <w:b/>
                <w:bCs/>
                <w:color w:val="000000" w:themeColor="text1"/>
                <w:sz w:val="22"/>
                <w:szCs w:val="20"/>
              </w:rPr>
              <w:t xml:space="preserve">Sarah </w:t>
            </w:r>
            <w:r w:rsidRPr="00FB77B6">
              <w:rPr>
                <w:rFonts w:ascii="Book Antiqua" w:hAnsi="Book Antiqua"/>
                <w:b/>
                <w:color w:val="000000" w:themeColor="text1"/>
                <w:sz w:val="22"/>
              </w:rPr>
              <w:t>Farooqui</w:t>
            </w:r>
          </w:p>
          <w:p w14:paraId="3338DC10" w14:textId="77777777" w:rsidR="00323C48" w:rsidRPr="00FB77B6" w:rsidRDefault="00323C48" w:rsidP="008C1DAE">
            <w:pPr>
              <w:jc w:val="both"/>
              <w:rPr>
                <w:rFonts w:ascii="Book Antiqua" w:hAnsi="Book Antiqua"/>
                <w:b/>
                <w:color w:val="000000" w:themeColor="text1"/>
                <w:sz w:val="22"/>
              </w:rPr>
            </w:pPr>
            <w:r w:rsidRPr="00FB77B6">
              <w:rPr>
                <w:rFonts w:ascii="Book Antiqua" w:hAnsi="Book Antiqua"/>
                <w:b/>
                <w:color w:val="000000" w:themeColor="text1"/>
                <w:sz w:val="22"/>
              </w:rPr>
              <w:t>Director / CEO</w:t>
            </w:r>
          </w:p>
          <w:p w14:paraId="275F2B34" w14:textId="77777777"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14:paraId="0909381F" w14:textId="77777777"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14:paraId="583216D3" w14:textId="77777777" w:rsidTr="008C1DAE">
        <w:trPr>
          <w:gridAfter w:val="1"/>
          <w:wAfter w:w="9392" w:type="dxa"/>
          <w:cantSplit/>
          <w:trHeight w:val="432"/>
        </w:trPr>
        <w:tc>
          <w:tcPr>
            <w:tcW w:w="630" w:type="dxa"/>
          </w:tcPr>
          <w:p w14:paraId="2FFEACA6" w14:textId="77777777" w:rsidR="00323C48" w:rsidRPr="00FB77B6" w:rsidRDefault="00323C48" w:rsidP="008C1DAE">
            <w:pPr>
              <w:rPr>
                <w:color w:val="000000" w:themeColor="text1"/>
                <w:sz w:val="24"/>
              </w:rPr>
            </w:pPr>
          </w:p>
        </w:tc>
      </w:tr>
      <w:tr w:rsidR="00FB77B6" w:rsidRPr="00FB77B6" w14:paraId="36DC7AA1" w14:textId="77777777" w:rsidTr="008C1DAE">
        <w:trPr>
          <w:gridAfter w:val="1"/>
          <w:wAfter w:w="9392" w:type="dxa"/>
          <w:cantSplit/>
          <w:trHeight w:val="432"/>
        </w:trPr>
        <w:tc>
          <w:tcPr>
            <w:tcW w:w="630" w:type="dxa"/>
          </w:tcPr>
          <w:p w14:paraId="14A2712D" w14:textId="77777777" w:rsidR="00323C48" w:rsidRPr="00FB77B6" w:rsidRDefault="00323C48" w:rsidP="008C1DAE">
            <w:pPr>
              <w:rPr>
                <w:color w:val="000000" w:themeColor="text1"/>
                <w:sz w:val="2"/>
              </w:rPr>
            </w:pPr>
          </w:p>
        </w:tc>
      </w:tr>
    </w:tbl>
    <w:p w14:paraId="43593D91" w14:textId="77777777" w:rsidR="00323C48" w:rsidRPr="00FB77B6" w:rsidRDefault="00323C48" w:rsidP="00323C48">
      <w:pPr>
        <w:rPr>
          <w:color w:val="000000" w:themeColor="text1"/>
        </w:rPr>
      </w:pPr>
    </w:p>
    <w:p w14:paraId="519BBDAA" w14:textId="77777777" w:rsidR="00323C48" w:rsidRPr="00FB77B6" w:rsidRDefault="00323C48" w:rsidP="00323C48">
      <w:pPr>
        <w:rPr>
          <w:color w:val="000000" w:themeColor="text1"/>
        </w:rPr>
      </w:pPr>
    </w:p>
    <w:p w14:paraId="5EC8025D" w14:textId="77777777" w:rsidR="00323C48" w:rsidRPr="00FB77B6" w:rsidRDefault="00323C48" w:rsidP="00323C48">
      <w:pPr>
        <w:rPr>
          <w:color w:val="000000" w:themeColor="text1"/>
        </w:rPr>
      </w:pPr>
    </w:p>
    <w:p w14:paraId="3A0FA14C" w14:textId="77777777" w:rsidR="00323C48" w:rsidRPr="00FB77B6" w:rsidRDefault="00323C48" w:rsidP="00323C48">
      <w:pPr>
        <w:rPr>
          <w:color w:val="000000" w:themeColor="text1"/>
        </w:rPr>
      </w:pPr>
    </w:p>
    <w:p w14:paraId="04ABAF96" w14:textId="77777777" w:rsidR="009A0517" w:rsidRPr="00FB77B6" w:rsidRDefault="009A0517">
      <w:pPr>
        <w:rPr>
          <w:color w:val="000000" w:themeColor="text1"/>
        </w:rPr>
      </w:pPr>
    </w:p>
    <w:sectPr w:rsidR="009A0517" w:rsidRPr="00FB77B6" w:rsidSect="008C1DAE">
      <w:headerReference w:type="default" r:id="rId9"/>
      <w:footerReference w:type="even" r:id="rId10"/>
      <w:footerReference w:type="default" r:id="rId11"/>
      <w:headerReference w:type="first" r:id="rId12"/>
      <w:footerReference w:type="first" r:id="rId13"/>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AA245" w14:textId="77777777" w:rsidR="00A801A8" w:rsidRDefault="00A801A8" w:rsidP="00323C48">
      <w:r>
        <w:separator/>
      </w:r>
    </w:p>
  </w:endnote>
  <w:endnote w:type="continuationSeparator" w:id="0">
    <w:p w14:paraId="72353802" w14:textId="77777777" w:rsidR="00A801A8" w:rsidRDefault="00A801A8"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C871" w14:textId="77777777"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14:paraId="2C048CC4" w14:textId="77777777"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317" w14:textId="77777777"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E7B" w14:textId="77777777"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FE9F" w14:textId="77777777" w:rsidR="00A801A8" w:rsidRDefault="00A801A8" w:rsidP="00323C48">
      <w:r>
        <w:separator/>
      </w:r>
    </w:p>
  </w:footnote>
  <w:footnote w:type="continuationSeparator" w:id="0">
    <w:p w14:paraId="0A9F5C69" w14:textId="77777777" w:rsidR="00A801A8" w:rsidRDefault="00A801A8"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ED01" w14:textId="77777777" w:rsidR="008C1DAE" w:rsidRDefault="008C1DAE" w:rsidP="008C1DAE">
    <w:pPr>
      <w:pStyle w:val="Header"/>
      <w:rPr>
        <w:rFonts w:ascii="Book Antiqua" w:hAnsi="Book Antiqua"/>
        <w:i/>
        <w:sz w:val="16"/>
        <w:szCs w:val="16"/>
      </w:rPr>
    </w:pPr>
  </w:p>
  <w:p w14:paraId="0F3F202D" w14:textId="77777777" w:rsidR="008C1DAE" w:rsidRDefault="008C1DAE" w:rsidP="008C1DAE">
    <w:pPr>
      <w:pStyle w:val="Header"/>
      <w:jc w:val="center"/>
      <w:rPr>
        <w:rFonts w:ascii="Book Antiqua" w:hAnsi="Book Antiqua"/>
        <w:i/>
        <w:sz w:val="16"/>
        <w:szCs w:val="16"/>
      </w:rPr>
    </w:pPr>
  </w:p>
  <w:p w14:paraId="03C2058A" w14:textId="77777777"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455B3289" w14:textId="77777777"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14:paraId="56AE7C79" w14:textId="77777777"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7A4E" w14:textId="77777777" w:rsidR="008C1DAE" w:rsidRDefault="008C1DAE" w:rsidP="008C1DAE">
    <w:pPr>
      <w:pStyle w:val="Header"/>
      <w:rPr>
        <w:rFonts w:ascii="Book Antiqua" w:hAnsi="Book Antiqua"/>
        <w:i/>
        <w:sz w:val="16"/>
        <w:szCs w:val="16"/>
      </w:rPr>
    </w:pPr>
  </w:p>
  <w:p w14:paraId="3A91F8A6" w14:textId="77777777" w:rsidR="008C1DAE" w:rsidRDefault="008C1DAE" w:rsidP="008C1DAE">
    <w:pPr>
      <w:pStyle w:val="Header"/>
      <w:jc w:val="center"/>
      <w:rPr>
        <w:i/>
        <w:sz w:val="19"/>
        <w:szCs w:val="19"/>
      </w:rPr>
    </w:pPr>
    <w:r>
      <w:rPr>
        <w:i/>
        <w:sz w:val="19"/>
        <w:szCs w:val="19"/>
      </w:rPr>
      <w:tab/>
    </w:r>
  </w:p>
  <w:p w14:paraId="0CFCCAF4" w14:textId="77777777"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14:paraId="5902B387" w14:textId="77777777"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14:paraId="57AE276B" w14:textId="77777777"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47160"/>
    <w:rsid w:val="001029DA"/>
    <w:rsid w:val="001327C7"/>
    <w:rsid w:val="001B4FA5"/>
    <w:rsid w:val="001E28C8"/>
    <w:rsid w:val="001F113C"/>
    <w:rsid w:val="00323C48"/>
    <w:rsid w:val="00327138"/>
    <w:rsid w:val="00336950"/>
    <w:rsid w:val="00360D78"/>
    <w:rsid w:val="00462229"/>
    <w:rsid w:val="00524478"/>
    <w:rsid w:val="00535570"/>
    <w:rsid w:val="005A0EAD"/>
    <w:rsid w:val="005B7552"/>
    <w:rsid w:val="00626867"/>
    <w:rsid w:val="00671293"/>
    <w:rsid w:val="00674BB8"/>
    <w:rsid w:val="0071527F"/>
    <w:rsid w:val="00735275"/>
    <w:rsid w:val="007C7192"/>
    <w:rsid w:val="00894758"/>
    <w:rsid w:val="008B7F20"/>
    <w:rsid w:val="008C1DAE"/>
    <w:rsid w:val="00913454"/>
    <w:rsid w:val="009460AE"/>
    <w:rsid w:val="009A0517"/>
    <w:rsid w:val="00A304DA"/>
    <w:rsid w:val="00A801A8"/>
    <w:rsid w:val="00AD434F"/>
    <w:rsid w:val="00C0476D"/>
    <w:rsid w:val="00D2307E"/>
    <w:rsid w:val="00DB6BEC"/>
    <w:rsid w:val="00DC69B2"/>
    <w:rsid w:val="00DD3430"/>
    <w:rsid w:val="00DE7FEB"/>
    <w:rsid w:val="00E56DDA"/>
    <w:rsid w:val="00F34483"/>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160F91A"/>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2819-F9EB-4A8A-AEC5-4075DE74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4822</Characters>
  <Application>Microsoft Office Word</Application>
  <DocSecurity>0</DocSecurity>
  <Lines>241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2025-02-11T06:31:00Z</cp:lastPrinted>
  <dcterms:created xsi:type="dcterms:W3CDTF">2025-02-11T06:32:00Z</dcterms:created>
  <dcterms:modified xsi:type="dcterms:W3CDTF">2025-02-11T06:32:00Z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