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9963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2668"/>
        <w:gridCol w:w="7295"/>
      </w:tblGrid>
      <w:tr>
        <w:trPr>
          <w:trHeight w:val="648" w:hRule="atLeast"/>
        </w:trPr>
        <w:tc>
          <w:tcPr>
            <w:tcW w:w="2668" w:type="dxa"/>
            <w:tcBorders>
              <w:top w:val="single" w:sz="3" w:space="0" w:color="000000"/>
              <w:left w:val="single" w:sz="3" w:space="0" w:color="000000"/>
              <w:bottom w:val="single" w:sz="28" w:space="0" w:color="ffffff"/>
              <w:right w:val="single" w:sz="3" w:space="0" w:color="000000"/>
            </w:tcBorders>
            <w:shd w:val="clear" w:color="auto" w:fill="775f55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28" w:space="0" w:color="ffffff"/>
              <w:right w:val="single" w:sz="3" w:space="0" w:color="000000"/>
            </w:tcBorders>
            <w:shd w:val="clear" w:color="auto" w:fill="775f55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b/>
                <w:bCs/>
                <w:color w:val="ffffff"/>
                <w:sz w:val="48"/>
                <w:szCs w:val="48"/>
              </w:rPr>
              <w:t>RASHID ALI</w:t>
            </w:r>
          </w:p>
        </w:tc>
      </w:tr>
      <w:tr>
        <w:tblPrEx>
          <w:tblCellMar>
            <w:left w:w="114" w:type="dxa"/>
            <w:right w:w="114" w:type="dxa"/>
          </w:tblCellMar>
        </w:tblPrEx>
        <w:trPr>
          <w:trHeight w:val="144" w:hRule="atLeast"/>
        </w:trPr>
        <w:tc>
          <w:tcPr>
            <w:tcW w:w="2668" w:type="dxa"/>
            <w:tcBorders>
              <w:top w:val="single" w:sz="28" w:space="0" w:color="ffffff"/>
              <w:left w:val="single" w:sz="3" w:space="0" w:color="000000"/>
              <w:bottom w:val="single" w:sz="3" w:space="0" w:color="000000"/>
              <w:right w:val="single" w:sz="28" w:space="0" w:color="ffffff"/>
            </w:tcBorders>
            <w:shd w:val="clear" w:color="auto" w:fill="dd8047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Calibri" w:cs="Calibri" w:hAnsi="Calibri"/>
              </w:rPr>
            </w:pPr>
          </w:p>
        </w:tc>
        <w:tc>
          <w:tcPr>
            <w:tcW w:w="7295" w:type="dxa"/>
            <w:tcBorders>
              <w:top w:val="single" w:sz="28" w:space="0" w:color="ffffff"/>
              <w:left w:val="single" w:sz="28" w:space="0" w:color="ffffff"/>
              <w:bottom w:val="single" w:sz="3" w:space="0" w:color="000000"/>
              <w:right w:val="single" w:sz="3" w:space="0" w:color="000000"/>
            </w:tcBorders>
            <w:shd w:val="clear" w:color="auto" w:fill="94b6d2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tLeast" w:line="264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Address and contact details</w:t>
            </w:r>
          </w:p>
        </w:tc>
      </w:tr>
      <w:tr>
        <w:tblPrEx>
          <w:tblCellMar>
            <w:left w:w="114" w:type="dxa"/>
            <w:right w:w="114" w:type="dxa"/>
          </w:tblCellMar>
        </w:tblPrEx>
        <w:trPr>
          <w:trHeight w:val="257" w:hRule="atLeast"/>
        </w:trPr>
        <w:tc>
          <w:tcPr>
            <w:tcW w:w="2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tLeast" w:line="264"/>
              <w:jc w:val="center"/>
              <w:rPr>
                <w:rFonts w:ascii="Calibri" w:cs="Calibri" w:hAnsi="Calibri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b/>
                <w:bCs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 xml:space="preserve">Permanent </w:t>
            </w: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ddress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cs="Calibri" w:hAnsi="Calibri"/>
                <w:sz w:val="24"/>
                <w:szCs w:val="24"/>
              </w:rPr>
              <w:t>House#1</w:t>
            </w:r>
            <w:r>
              <w:rPr>
                <w:rFonts w:ascii="Calibri" w:cs="Calibri" w:hAnsi="Calibri"/>
                <w:sz w:val="24"/>
                <w:szCs w:val="24"/>
              </w:rPr>
              <w:t>B 11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/A </w:t>
            </w:r>
            <w:r>
              <w:rPr>
                <w:rFonts w:ascii="Calibri" w:cs="Calibri" w:hAnsi="Calibri"/>
                <w:sz w:val="24"/>
                <w:szCs w:val="24"/>
              </w:rPr>
              <w:t>Mohalla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Ayoub Goth </w:t>
            </w:r>
            <w:r>
              <w:rPr>
                <w:rFonts w:ascii="Calibri" w:cs="Calibri" w:hAnsi="Calibri"/>
                <w:sz w:val="24"/>
                <w:szCs w:val="24"/>
              </w:rPr>
              <w:t>UC-04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Gujro Gadap Town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District </w:t>
            </w:r>
            <w:r>
              <w:rPr>
                <w:rFonts w:ascii="Calibri" w:cs="Calibri" w:hAnsi="Calibri"/>
                <w:sz w:val="24"/>
                <w:szCs w:val="24"/>
              </w:rPr>
              <w:t>East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Karachi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Contact:</w:t>
            </w:r>
            <w:r>
              <w:rPr>
                <w:rFonts w:ascii="Calibri" w:cs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03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448110630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EMAIL</w:t>
            </w: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ID: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"mailto:rashidjalbani1@gmail.com" </w:instrText>
            </w:r>
            <w:r>
              <w:rPr/>
              <w:fldChar w:fldCharType="separate"/>
            </w:r>
            <w:r>
              <w:rPr>
                <w:rStyle w:val="style85"/>
                <w:rFonts w:ascii="Calibri" w:cs="Calibri" w:hAnsi="Calibri"/>
                <w:sz w:val="24"/>
                <w:szCs w:val="24"/>
              </w:rPr>
              <w:t>rashidjalbani1@gmail.com</w:t>
            </w:r>
            <w:r>
              <w:rPr/>
              <w:fldChar w:fldCharType="end"/>
            </w:r>
          </w:p>
        </w:tc>
      </w:tr>
    </w:tbl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before="480" w:after="0" w:lineRule="auto" w:line="240"/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</w:pPr>
      <w:r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  <w:t>Objective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18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 challenging position in a dynamic organization, where I can show my capabilities and acquire valuable experience while contributing toward prosperity and growth of the organization.</w:t>
      </w: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</w:pPr>
      <w:r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  <w:t>Working experience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UCSP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Operations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at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World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Health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Organization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WHO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at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SHRUC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Songal-5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Gadap</w:t>
            </w:r>
          </w:p>
          <w:p>
            <w:pPr>
              <w:spacing w:after="200" w:lineRule="auto" w:line="276"/>
              <w:ind w:left="720" w:firstLine="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From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1st-April-2024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till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date</w:t>
            </w:r>
          </w:p>
          <w:p>
            <w:pPr>
              <w:spacing w:after="200" w:lineRule="auto" w:line="276"/>
              <w:ind w:left="720" w:firstLine="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Responsibilities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Micro-planning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SIA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Polio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Campaign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team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wise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Area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Wise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with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updated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data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under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five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years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children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Monitoring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Supportive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supervision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front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line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teams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Area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Supervisors.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Training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capacity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building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FLWs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ASVs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need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based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before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each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polio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campaign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Supervisory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Visits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EPI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Outreach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Site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maximum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coverage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routine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immunization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Childrens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Daily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,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Weekly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Monthly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reports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based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planned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activities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Supporting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role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with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Communication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teams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planning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coverage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Missed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children</w:t>
            </w:r>
          </w:p>
          <w:p>
            <w:pPr>
              <w:spacing w:after="200" w:lineRule="auto" w:line="276"/>
              <w:ind w:left="720"/>
              <w:jc w:val="left"/>
              <w:rPr>
                <w:rFonts w:ascii="Calibri" w:cs="Calibri" w:hAnsi="Calibri"/>
                <w:b/>
                <w:bCs/>
                <w:caps/>
                <w:spacing w:val="60"/>
                <w:sz w:val="28"/>
                <w:szCs w:val="28"/>
                <w:u w:val="single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Close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coordination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with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THMT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DHMT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zero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dose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coverage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defaulters tracking.</w:t>
            </w:r>
          </w:p>
        </w:tc>
      </w:tr>
    </w:tbl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76" w:type="dxa"/>
              <w:jc w:val="lef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76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EPI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Field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Monitor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from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22-Dec-2023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29-Feb-2024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at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Micromerger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IPM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Project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Karachi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South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(UNICEF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Funded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4"/>
                      <w:szCs w:val="24"/>
                      <w:highlight w:val="none"/>
                      <w:vertAlign w:val="baseline"/>
                      <w:em w:val="none"/>
                      <w:lang w:val="en-US" w:eastAsia="en-US"/>
                    </w:rPr>
                    <w:t>Project)</w:t>
                  </w:r>
                </w:p>
              </w:tc>
            </w:tr>
          </w:tbl>
          <w:p>
            <w:pPr>
              <w:spacing w:after="200" w:lineRule="auto" w:line="276"/>
              <w:jc w:val="left"/>
              <w:rPr>
                <w:rFonts w:ascii="Calibri" w:cs="Calibri" w:hAnsi="Calibri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pPr w:leftFromText="0" w:rightFromText="0" w:topFromText="0" w:bottomFromText="0" w:vertAnchor="text" w:horzAnchor="page" w:tblpX="1089" w:tblpY="-418"/>
              <w:jc w:val="lef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0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200" w:lineRule="auto" w:line="276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/>
                      <w:bCs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Responsibilities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:</w:t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Collaborate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closely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Provincial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Field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Coordinator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oversee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execute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field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monitoring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tasks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related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EPI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Programme.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Operate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within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specified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geographic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area,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but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prepared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work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district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within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province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required.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Adhere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rigorously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checklists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developed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coordination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Technical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Working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Group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(TWG).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Provide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daily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reports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Monitoring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&amp;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Reporting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Officer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Provincial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Coordinator,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line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predetermined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reporting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field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visit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schedule.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Primary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responsibility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involves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completing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checklists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accurately,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sharing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them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relevant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program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personnel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review,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ensuring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proper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follow-up.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Additionally,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record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video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audio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snippets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significant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events,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development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initiatives,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program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gaps,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stakeholder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perspectives.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Ensure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all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collected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data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promptly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submitted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Provincial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Coordinator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(PC)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Monitoring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&amp;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Reporting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Officer.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Exercise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restraint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from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taking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corrective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actions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intervening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inclusion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monitoring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findings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actions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that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deviate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from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agreement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without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written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authorization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from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management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Document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monthly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case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study,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lesson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learned,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best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practice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relevant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assigned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area.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Share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these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insights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with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Provincial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Coordinator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Monitoring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&amp;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Reporting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Officer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for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knowledge-sharing</w:t>
                  </w:r>
                </w:p>
                <w:p>
                  <w:pPr>
                    <w:spacing w:after="200" w:lineRule="auto" w:line="276"/>
                    <w:ind w:left="720"/>
                    <w:jc w:val="left"/>
                    <w:rPr>
                      <w:rFonts w:ascii="Calibri" w:cs="Calibri" w:hAnsi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Ensuring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that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management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retains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ability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to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audit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verify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the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data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cs="宋体" w:eastAsia="Calibri" w:hAnsi="Calibri" w:hint="default"/>
                      <w:b w:val="false"/>
                      <w:bCs w:val="false"/>
                      <w:i w:val="false"/>
                      <w:iCs w:val="false"/>
                      <w:color w:val="auto"/>
                      <w:sz w:val="22"/>
                      <w:szCs w:val="22"/>
                      <w:highlight w:val="none"/>
                      <w:vertAlign w:val="baseline"/>
                      <w:em w:val="none"/>
                      <w:lang w:val="en-US" w:eastAsia="en-US"/>
                    </w:rPr>
                    <w:t>collected</w:t>
                  </w:r>
                </w:p>
              </w:tc>
            </w:tr>
          </w:tbl>
          <w:p>
            <w:pPr>
              <w:pStyle w:val="style179"/>
              <w:numPr>
                <w:ilvl w:val="0"/>
                <w:numId w:val="0"/>
              </w:numPr>
              <w:pBdr>
                <w:left w:val="single" w:sz="4" w:space="4" w:color="auto"/>
                <w:right w:val="single" w:sz="4" w:space="4" w:color="auto"/>
                <w:top w:val="single" w:sz="4" w:space="1" w:color="auto"/>
                <w:bottom w:val="none" w:sz="0" w:space="0" w:color="000000"/>
              </w:pBdr>
              <w:tabs>
                <w:tab w:val="left" w:leader="none" w:pos="2220"/>
                <w:tab w:val="left" w:leader="none" w:pos="8640"/>
              </w:tabs>
              <w:autoSpaceDE w:val="false"/>
              <w:autoSpaceDN w:val="false"/>
              <w:adjustRightInd w:val="false"/>
              <w:spacing w:after="0" w:lineRule="auto" w:line="240"/>
              <w:ind w:left="0" w:firstLine="0"/>
              <w:jc w:val="left"/>
              <w:rPr>
                <w:rFonts w:ascii="Calibri" w:cs="Calibri" w:hAnsi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pStyle w:val="style179"/>
        <w:numPr>
          <w:ilvl w:val="0"/>
          <w:numId w:val="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jc w:val="left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  <w:lang w:val="en-US"/>
        </w:rPr>
        <w:t xml:space="preserve">TSA Town Surveillance Assistant from 25-Sep-2023 to 21-Dec-2023 at Gujro District East ERU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pBdr>
                <w:left w:val="single" w:sz="4" w:space="4" w:color="auto"/>
                <w:right w:val="single" w:sz="4" w:space="4" w:color="auto"/>
                <w:top w:val="single" w:sz="4" w:space="1" w:color="auto"/>
                <w:bottom w:val="none" w:sz="0" w:space="0" w:color="000000"/>
              </w:pBdr>
              <w:tabs>
                <w:tab w:val="left" w:leader="none" w:pos="2220"/>
                <w:tab w:val="left" w:leader="none" w:pos="8640"/>
              </w:tabs>
              <w:autoSpaceDE w:val="false"/>
              <w:autoSpaceDN w:val="false"/>
              <w:adjustRightInd w:val="false"/>
              <w:spacing w:after="0" w:lineRule="auto" w:line="240"/>
              <w:ind w:left="0"/>
              <w:jc w:val="left"/>
              <w:rPr>
                <w:rFonts w:ascii="Calibri" w:cs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  <w:lang w:val="en-US"/>
              </w:rPr>
              <w:t xml:space="preserve">       Responsibilities:</w:t>
            </w:r>
          </w:p>
        </w:tc>
      </w:tr>
    </w:tbl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To Support the Disease Surveillance Officer at town level to investigate the reported AFP children's.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To visit the health care provider and key informat to sensitisation about AFP Surveillance.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Conducted weekly and monthly Meetings with area supervisor.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Collecting &amp; Submission of Weekly Surveillance Report from Activie sites.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Record the clusters from the different parts of the area.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Supporting the partner staff UC level &amp; Area Supervisor to replace cool ice packs of reported weakness line listed cases.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Close coordination with UC Medical Officer's &amp; town AFP focal persons.</w:t>
      </w:r>
    </w:p>
    <w:p>
      <w:pPr>
        <w:pStyle w:val="style179"/>
        <w:numPr>
          <w:ilvl w:val="2"/>
          <w:numId w:val="1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 w:val="false"/>
          <w:bCs w:val="false"/>
          <w:sz w:val="22"/>
          <w:szCs w:val="22"/>
        </w:rPr>
      </w:pPr>
      <w:r>
        <w:rPr>
          <w:rFonts w:ascii="Calibri" w:cs="Calibri" w:hAnsi="Calibri"/>
          <w:b w:val="false"/>
          <w:bCs w:val="false"/>
          <w:sz w:val="22"/>
          <w:szCs w:val="22"/>
          <w:lang w:val="en-US"/>
        </w:rPr>
        <w:t>House to house RCA clustering in 30-house hold on need based.</w:t>
      </w:r>
    </w:p>
    <w:p>
      <w:pPr>
        <w:pStyle w:val="style0"/>
        <w:numPr>
          <w:ilvl w:val="0"/>
          <w:numId w:val="0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2"/>
          <w:szCs w:val="22"/>
        </w:rPr>
      </w:pPr>
    </w:p>
    <w:p>
      <w:pPr>
        <w:pStyle w:val="style0"/>
        <w:numPr>
          <w:ilvl w:val="0"/>
          <w:numId w:val="0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 xml:space="preserve">ALSM Area Level Social Mobilizer from </w:t>
      </w:r>
      <w:r>
        <w:rPr>
          <w:rFonts w:ascii="Calibri" w:cs="Calibri" w:hAnsi="Calibri"/>
          <w:b/>
          <w:bCs/>
          <w:sz w:val="24"/>
          <w:szCs w:val="24"/>
        </w:rPr>
        <w:t xml:space="preserve">02-Dec-2021 </w:t>
      </w:r>
      <w:r>
        <w:rPr>
          <w:rFonts w:ascii="Calibri" w:cs="Calibri" w:hAnsi="Calibri"/>
          <w:b/>
          <w:bCs/>
          <w:sz w:val="24"/>
          <w:szCs w:val="24"/>
          <w:lang w:val="en-US"/>
        </w:rPr>
        <w:t>to 24-Sep-2023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ind w:left="360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 xml:space="preserve">       </w:t>
      </w:r>
      <w:r>
        <w:rPr>
          <w:rFonts w:ascii="Calibri" w:cs="Calibri" w:hAnsi="Calibri"/>
          <w:b/>
          <w:bCs/>
          <w:sz w:val="24"/>
          <w:szCs w:val="24"/>
        </w:rPr>
        <w:t>At ERU UC-04 Gujro D Gadap Town District East</w:t>
      </w:r>
    </w:p>
    <w:p>
      <w:pPr>
        <w:pStyle w:val="style179"/>
        <w:pBdr>
          <w:left w:val="single" w:sz="4" w:space="22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4"/>
          <w:szCs w:val="24"/>
          <w:u w:val="single"/>
        </w:rPr>
      </w:pPr>
      <w:r>
        <w:rPr>
          <w:rFonts w:ascii="Calibri" w:cs="Calibri" w:hAnsi="Calibri"/>
          <w:b/>
          <w:bCs/>
          <w:sz w:val="24"/>
          <w:szCs w:val="24"/>
          <w:u w:val="single"/>
        </w:rPr>
        <w:t>Responsibilities: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Communication Microplan development of Assigned Area Supervisors at Area Level.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Executing the planned communication &amp; Social mobilization activities along with HHSMs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Monitor</w:t>
      </w:r>
      <w:r>
        <w:rPr>
          <w:rFonts w:ascii="Calibri" w:cs="Calibri" w:hAnsi="Calibri"/>
          <w:sz w:val="24"/>
          <w:szCs w:val="24"/>
        </w:rPr>
        <w:t>ing &amp; Supportive Supervision of assigned HHSMs &amp; their field activities.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Responsible for Refusal conversion activities &amp; taking follow up from HHSMs regarding refusal conversion activities to assist them at field.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Engagement of Influencers (Local &amp; tribal leaders &amp; Health Care influencers. 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Facilitating the Community Engagement Sessions &amp; Co Facilitating the trainings of HHSMS.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Responsible for any other communication tasks assigned by UC Comms Officer.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179"/>
        <w:numPr>
          <w:ilvl w:val="0"/>
          <w:numId w:val="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>HHSM</w:t>
      </w:r>
      <w:r>
        <w:rPr>
          <w:rFonts w:ascii="Calibri" w:cs="Calibri" w:hAnsi="Calibri"/>
          <w:b/>
          <w:bCs/>
          <w:sz w:val="28"/>
          <w:szCs w:val="28"/>
        </w:rPr>
        <w:t xml:space="preserve"> </w:t>
      </w:r>
      <w:r>
        <w:rPr>
          <w:rFonts w:ascii="Calibri" w:cs="Calibri" w:hAnsi="Calibri"/>
          <w:b/>
          <w:bCs/>
          <w:sz w:val="24"/>
          <w:szCs w:val="24"/>
        </w:rPr>
        <w:t>from 13-Aug-2020 to 1-Dec-2021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ind w:left="360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 xml:space="preserve">      </w:t>
      </w:r>
      <w:r>
        <w:rPr>
          <w:rFonts w:ascii="Calibri" w:cs="Calibri" w:hAnsi="Calibri"/>
          <w:b/>
          <w:bCs/>
          <w:sz w:val="24"/>
          <w:szCs w:val="24"/>
        </w:rPr>
        <w:t>At UC-04 Gujro E Gadap Town District East</w:t>
      </w:r>
      <w:r>
        <w:rPr>
          <w:rFonts w:ascii="Calibri" w:cs="Calibri" w:hAnsi="Calibri"/>
          <w:b/>
          <w:bCs/>
          <w:sz w:val="28"/>
          <w:szCs w:val="28"/>
        </w:rPr>
        <w:t xml:space="preserve"> </w:t>
      </w:r>
    </w:p>
    <w:p>
      <w:pPr>
        <w:pStyle w:val="style179"/>
        <w:pBdr>
          <w:left w:val="single" w:sz="4" w:space="22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4"/>
          <w:szCs w:val="24"/>
          <w:u w:val="single"/>
        </w:rPr>
      </w:pPr>
      <w:r>
        <w:rPr>
          <w:rFonts w:ascii="Calibri" w:cs="Calibri" w:hAnsi="Calibri"/>
          <w:b/>
          <w:bCs/>
          <w:sz w:val="24"/>
          <w:szCs w:val="24"/>
          <w:u w:val="single"/>
        </w:rPr>
        <w:t>Responsibilities: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Worked with CHW Team at house-to-house level to reduce refusal children.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Engagement of influencers at assigned team area for SMC PMC refusal conversion. 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Maintaining the daily log sheet/Log Book for executed daily field activities. 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Maximum re visit at NA Children those not available during the first visit of team.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Distribution of School &amp; Madrassa letters in assigned area is School/Madrassa  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Coverage of Zero Dose zero immunized children for essential immunization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179"/>
        <w:numPr>
          <w:ilvl w:val="0"/>
          <w:numId w:val="1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  <w:sz w:val="24"/>
          <w:szCs w:val="24"/>
        </w:rPr>
        <w:t>TTSP Temporary Town Support Person from 15-June-2019 to 10-Aug-2020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ind w:left="36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    At </w:t>
      </w:r>
      <w:r>
        <w:rPr>
          <w:rFonts w:ascii="Calibri" w:cs="Calibri" w:hAnsi="Calibri"/>
          <w:b/>
          <w:bCs/>
        </w:rPr>
        <w:t>UC-06 Gulberg Town Shafique Colony District Central</w:t>
      </w:r>
    </w:p>
    <w:p>
      <w:pPr>
        <w:pStyle w:val="style179"/>
        <w:pBdr>
          <w:left w:val="single" w:sz="4" w:space="22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bCs/>
          <w:sz w:val="24"/>
          <w:szCs w:val="24"/>
          <w:u w:val="single"/>
        </w:rPr>
      </w:pPr>
      <w:r>
        <w:rPr>
          <w:rFonts w:ascii="Calibri" w:cs="Calibri" w:hAnsi="Calibri"/>
          <w:b/>
          <w:bCs/>
          <w:sz w:val="24"/>
          <w:szCs w:val="24"/>
          <w:u w:val="single"/>
        </w:rPr>
        <w:t>Responsibilities:</w:t>
      </w:r>
      <w:r>
        <w:rPr>
          <w:rFonts w:ascii="Calibri" w:cs="Calibri" w:hAnsi="Calibri"/>
          <w:b/>
          <w:bCs/>
          <w:sz w:val="24"/>
          <w:szCs w:val="24"/>
          <w:u w:val="single"/>
        </w:rPr>
        <w:t xml:space="preserve"> 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Work in polio campaigns as a support person on the behalf of WHO.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Monitor the polio teams during campaign.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Monitor the the issues of Fixed sites.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Record the clusters from the different parts of the area.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Cover the refusal &amp; missed </w:t>
      </w:r>
      <w:r>
        <w:rPr>
          <w:rFonts w:ascii="Calibri" w:cs="Calibri" w:hAnsi="Calibri"/>
          <w:sz w:val="24"/>
          <w:szCs w:val="24"/>
        </w:rPr>
        <w:t>children</w:t>
      </w:r>
      <w:r>
        <w:rPr>
          <w:rFonts w:ascii="Calibri" w:cs="Calibri" w:hAnsi="Calibri"/>
          <w:sz w:val="24"/>
          <w:szCs w:val="24"/>
        </w:rPr>
        <w:t xml:space="preserve"> in polio </w:t>
      </w:r>
      <w:r>
        <w:rPr>
          <w:rFonts w:ascii="Calibri" w:cs="Calibri" w:hAnsi="Calibri"/>
          <w:sz w:val="24"/>
          <w:szCs w:val="24"/>
        </w:rPr>
        <w:t>campaigns.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2220"/>
          <w:tab w:val="left" w:leader="none" w:pos="864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Highlight the issues of teams to upper </w:t>
      </w:r>
      <w:r>
        <w:rPr>
          <w:rFonts w:ascii="Calibri" w:cs="Calibri" w:hAnsi="Calibri"/>
          <w:sz w:val="24"/>
          <w:szCs w:val="24"/>
        </w:rPr>
        <w:t>management.</w:t>
      </w:r>
    </w:p>
    <w:p>
      <w:pPr>
        <w:pStyle w:val="style0"/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</w:pPr>
      <w:r>
        <w:rPr>
          <w:rFonts w:ascii="Calibri" w:cs="Calibri" w:hAnsi="Calibri"/>
          <w:b/>
          <w:bCs/>
          <w:caps/>
          <w:spacing w:val="60"/>
          <w:sz w:val="28"/>
          <w:szCs w:val="28"/>
          <w:u w:val="single"/>
        </w:rPr>
        <w:t>academic Education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</w:t>
      </w:r>
      <w:r>
        <w:rPr>
          <w:rFonts w:ascii="Calibri" w:cs="Calibri" w:hAnsi="Calibri"/>
          <w:sz w:val="24"/>
          <w:szCs w:val="24"/>
        </w:rPr>
        <w:t>A</w:t>
      </w:r>
      <w:r>
        <w:rPr>
          <w:rFonts w:ascii="Calibri" w:cs="Calibri" w:hAnsi="Calibri"/>
          <w:sz w:val="24"/>
          <w:szCs w:val="24"/>
        </w:rPr>
        <w:t xml:space="preserve"> from </w:t>
      </w:r>
      <w:r>
        <w:rPr>
          <w:rFonts w:ascii="Calibri" w:cs="Calibri" w:hAnsi="Calibri"/>
          <w:sz w:val="24"/>
          <w:szCs w:val="24"/>
        </w:rPr>
        <w:t>Shah Abdul Latif U</w:t>
      </w:r>
      <w:r>
        <w:rPr>
          <w:rFonts w:ascii="Calibri" w:cs="Calibri" w:hAnsi="Calibri"/>
          <w:sz w:val="24"/>
          <w:szCs w:val="24"/>
        </w:rPr>
        <w:t xml:space="preserve">niversity of </w:t>
      </w:r>
      <w:r>
        <w:rPr>
          <w:rFonts w:ascii="Calibri" w:cs="Calibri" w:hAnsi="Calibri"/>
          <w:sz w:val="24"/>
          <w:szCs w:val="24"/>
        </w:rPr>
        <w:t>Khairpur Sukkur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Inter</w:t>
      </w:r>
      <w:r>
        <w:rPr>
          <w:rFonts w:ascii="Calibri" w:cs="Calibri" w:hAnsi="Calibri"/>
          <w:sz w:val="24"/>
          <w:szCs w:val="24"/>
        </w:rPr>
        <w:t>mediate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in Commerce </w:t>
      </w:r>
      <w:r>
        <w:rPr>
          <w:rFonts w:ascii="Calibri" w:cs="Calibri" w:hAnsi="Calibri"/>
          <w:sz w:val="24"/>
          <w:szCs w:val="24"/>
        </w:rPr>
        <w:t>from Karachi Board.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Metric in science from Karachi Board.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Calibri" w:cs="Calibri" w:hAnsi="Calibri"/>
          <w:sz w:val="36"/>
          <w:szCs w:val="36"/>
          <w:u w:val="single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LANGUAGE</w:t>
      </w:r>
      <w:r>
        <w:rPr>
          <w:rFonts w:ascii="Calibri" w:cs="Calibri" w:hAnsi="Calibri"/>
          <w:b/>
          <w:sz w:val="32"/>
          <w:szCs w:val="32"/>
          <w:u w:val="single"/>
        </w:rPr>
        <w:t>S</w:t>
      </w:r>
    </w:p>
    <w:p>
      <w:pPr>
        <w:pStyle w:val="style179"/>
        <w:numPr>
          <w:ilvl w:val="0"/>
          <w:numId w:val="3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Sindhi</w:t>
      </w:r>
    </w:p>
    <w:p>
      <w:pPr>
        <w:pStyle w:val="style179"/>
        <w:numPr>
          <w:ilvl w:val="0"/>
          <w:numId w:val="3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  <w:u w:val="single"/>
        </w:rPr>
        <w:t>Urdu</w:t>
      </w:r>
    </w:p>
    <w:p>
      <w:pPr>
        <w:pStyle w:val="style179"/>
        <w:numPr>
          <w:ilvl w:val="0"/>
          <w:numId w:val="3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  <w:u w:val="single"/>
        </w:rPr>
        <w:t>Pashto</w:t>
      </w:r>
      <w:r>
        <w:rPr>
          <w:rFonts w:ascii="Calibri" w:cs="Calibri" w:hAnsi="Calibri"/>
          <w:sz w:val="24"/>
          <w:szCs w:val="24"/>
          <w:u w:val="single"/>
          <w:lang w:val="en-US"/>
        </w:rPr>
        <w:t xml:space="preserve"> (Medium)</w:t>
      </w:r>
    </w:p>
    <w:p>
      <w:pPr>
        <w:pStyle w:val="style179"/>
        <w:numPr>
          <w:ilvl w:val="0"/>
          <w:numId w:val="3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  <w:u w:val="single"/>
        </w:rPr>
        <w:t>English</w:t>
      </w:r>
    </w:p>
    <w:p>
      <w:pPr>
        <w:pStyle w:val="style179"/>
        <w:numPr>
          <w:ilvl w:val="0"/>
          <w:numId w:val="3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Saraiki</w:t>
      </w:r>
    </w:p>
    <w:p>
      <w:pPr>
        <w:pStyle w:val="style179"/>
        <w:numPr>
          <w:ilvl w:val="0"/>
          <w:numId w:val="3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Punjabi (Medium)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  <w:u w:val="single"/>
        </w:rPr>
        <w:t>C</w:t>
      </w:r>
      <w:r>
        <w:rPr>
          <w:rFonts w:ascii="Calibri" w:cs="Calibri" w:hAnsi="Calibri"/>
          <w:b/>
          <w:sz w:val="32"/>
          <w:szCs w:val="32"/>
          <w:u w:val="single"/>
        </w:rPr>
        <w:t>OMPUTER SKILLS</w:t>
      </w:r>
    </w:p>
    <w:p>
      <w:pPr>
        <w:pStyle w:val="style179"/>
        <w:numPr>
          <w:ilvl w:val="0"/>
          <w:numId w:val="4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MS Excel</w:t>
      </w:r>
      <w:r>
        <w:rPr>
          <w:rFonts w:ascii="Calibri" w:cs="Calibri" w:hAnsi="Calibri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MS Word</w:t>
      </w:r>
    </w:p>
    <w:p>
      <w:pPr>
        <w:pStyle w:val="style179"/>
        <w:numPr>
          <w:ilvl w:val="0"/>
          <w:numId w:val="4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Power Point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PERSONAL INFORMATION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Father Name: </w:t>
      </w:r>
      <w:r>
        <w:rPr>
          <w:rFonts w:ascii="Calibri" w:cs="Calibri" w:hAnsi="Calibri"/>
          <w:sz w:val="24"/>
          <w:szCs w:val="24"/>
        </w:rPr>
        <w:t xml:space="preserve">    </w:t>
      </w:r>
      <w:r>
        <w:rPr>
          <w:rFonts w:ascii="Calibri" w:cs="Calibri" w:hAnsi="Calibri"/>
          <w:sz w:val="24"/>
          <w:szCs w:val="24"/>
        </w:rPr>
        <w:t>Qurban Ali Jalbani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CNIC:                </w:t>
      </w:r>
      <w:r>
        <w:rPr>
          <w:rFonts w:ascii="Calibri" w:cs="Calibri" w:hAnsi="Calibri"/>
          <w:sz w:val="24"/>
          <w:szCs w:val="24"/>
        </w:rPr>
        <w:t xml:space="preserve">   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4</w:t>
      </w:r>
      <w:r>
        <w:rPr>
          <w:rFonts w:ascii="Calibri" w:cs="Calibri" w:hAnsi="Calibri"/>
          <w:sz w:val="24"/>
          <w:szCs w:val="24"/>
        </w:rPr>
        <w:t>2501-7307323-3</w:t>
      </w:r>
    </w:p>
    <w:p>
      <w:pPr>
        <w:pStyle w:val="style0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Marital</w:t>
      </w:r>
      <w:r>
        <w:rPr>
          <w:rFonts w:ascii="Calibri" w:cs="Calibri" w:hAnsi="Calibri"/>
          <w:sz w:val="24"/>
          <w:szCs w:val="24"/>
        </w:rPr>
        <w:t xml:space="preserve"> Status:</w:t>
      </w:r>
      <w:r>
        <w:rPr>
          <w:rFonts w:ascii="Calibri" w:cs="Calibri" w:hAnsi="Calibri"/>
          <w:sz w:val="24"/>
          <w:szCs w:val="24"/>
        </w:rPr>
        <w:t xml:space="preserve">   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  <w:lang w:val="en-US"/>
        </w:rPr>
        <w:t xml:space="preserve">Married </w:t>
      </w:r>
    </w:p>
    <w:p>
      <w:pPr>
        <w:pStyle w:val="style179"/>
        <w:numPr>
          <w:ilvl w:val="0"/>
          <w:numId w:val="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Date of </w:t>
      </w:r>
      <w:r>
        <w:rPr>
          <w:rFonts w:ascii="Calibri" w:cs="Calibri" w:hAnsi="Calibri"/>
          <w:sz w:val="24"/>
          <w:szCs w:val="24"/>
        </w:rPr>
        <w:t>Birth:</w:t>
      </w:r>
      <w:r>
        <w:rPr>
          <w:rFonts w:ascii="Calibri" w:cs="Calibri" w:hAnsi="Calibri"/>
          <w:sz w:val="24"/>
          <w:szCs w:val="24"/>
        </w:rPr>
        <w:t xml:space="preserve">  </w:t>
      </w:r>
      <w:r>
        <w:rPr>
          <w:rFonts w:ascii="Calibri" w:cs="Calibri" w:hAnsi="Calibri"/>
          <w:sz w:val="24"/>
          <w:szCs w:val="24"/>
        </w:rPr>
        <w:t xml:space="preserve">    </w:t>
      </w:r>
      <w:r>
        <w:rPr>
          <w:rFonts w:ascii="Calibri" w:cs="Calibri" w:hAnsi="Calibri"/>
          <w:sz w:val="24"/>
          <w:szCs w:val="24"/>
        </w:rPr>
        <w:t>10-02-</w:t>
      </w:r>
      <w:r>
        <w:rPr>
          <w:rFonts w:ascii="Calibri" w:cs="Calibri" w:hAnsi="Calibri"/>
          <w:sz w:val="24"/>
          <w:szCs w:val="24"/>
        </w:rPr>
        <w:t>2000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5ACF50E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F0D81E52"/>
    <w:lvl w:ilvl="0" w:tplc="B5ACF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22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96C9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8E42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5F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E64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26ACED2"/>
    <w:lvl w:ilvl="0" w:tplc="B5ACF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F7AC4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B7A6241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8E14-961B-4CD0-9BA1-035076FD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Words>805</Words>
  <Pages>2</Pages>
  <Characters>4784</Characters>
  <Application>WPS Office</Application>
  <DocSecurity>0</DocSecurity>
  <Paragraphs>113</Paragraphs>
  <ScaleCrop>false</ScaleCrop>
  <LinksUpToDate>false</LinksUpToDate>
  <CharactersWithSpaces>5574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2020-08-23T12:52:00Z</dcterms:created>
  <dc:creator>hanif</dc:creator>
  <lastModifiedBy>V2040</lastModifiedBy>
  <dcterms:modified xsi:type="dcterms:W3CDTF">2024-06-02T15:01:32Z</dcterms:modified>
  <revision>429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74dcb6cc679541999660dbe31675b755</vt:lpwstr>
  </property>
</Properties>
</file>