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8"/>
          <w:szCs w:val="28"/>
        </w:rPr>
        <w:id w:val="-2015749908"/>
        <w:docPartObj>
          <w:docPartGallery w:val="Cover Pages"/>
          <w:docPartUnique/>
        </w:docPartObj>
      </w:sdtPr>
      <w:sdtEndPr>
        <w:rPr>
          <w:b/>
          <w:bCs/>
          <w:sz w:val="24"/>
          <w:szCs w:val="24"/>
        </w:rPr>
      </w:sdtEndPr>
      <w:sdtContent>
        <w:tbl>
          <w:tblPr>
            <w:tblW w:w="5000" w:type="pct"/>
            <w:jc w:val="center"/>
            <w:tblLook w:val="04A0" w:firstRow="1" w:lastRow="0" w:firstColumn="1" w:lastColumn="0" w:noHBand="0" w:noVBand="1"/>
          </w:tblPr>
          <w:tblGrid>
            <w:gridCol w:w="9360"/>
          </w:tblGrid>
          <w:tr w:rsidR="00285D8B" w:rsidRPr="00285D8B" w14:paraId="20D5A8BF" w14:textId="77777777">
            <w:trPr>
              <w:trHeight w:val="2880"/>
              <w:jc w:val="center"/>
            </w:trPr>
            <w:tc>
              <w:tcPr>
                <w:tcW w:w="5000" w:type="pct"/>
              </w:tcPr>
              <w:p w14:paraId="7726A6B0" w14:textId="44C982CB" w:rsidR="00285D8B" w:rsidRPr="003A1AD4" w:rsidRDefault="00285D8B" w:rsidP="003A1AD4">
                <w:pPr>
                  <w:jc w:val="center"/>
                  <w:rPr>
                    <w:sz w:val="28"/>
                    <w:szCs w:val="28"/>
                  </w:rPr>
                </w:pPr>
              </w:p>
            </w:tc>
          </w:tr>
          <w:tr w:rsidR="00285D8B" w:rsidRPr="00285D8B" w14:paraId="7C3BF2E1" w14:textId="77777777" w:rsidTr="00D63E74">
            <w:trPr>
              <w:trHeight w:val="1440"/>
              <w:jc w:val="center"/>
            </w:trPr>
            <w:tc>
              <w:tcPr>
                <w:tcW w:w="5000" w:type="pct"/>
                <w:tcBorders>
                  <w:bottom w:val="single" w:sz="4" w:space="0" w:color="9EC544" w:themeColor="accent1"/>
                </w:tcBorders>
              </w:tcPr>
              <w:p w14:paraId="3FB77623" w14:textId="4258EA92" w:rsidR="00285D8B" w:rsidRPr="003A1AD4" w:rsidRDefault="003A1AD4" w:rsidP="003A1AD4">
                <w:pPr>
                  <w:jc w:val="center"/>
                  <w:rPr>
                    <w:sz w:val="28"/>
                    <w:szCs w:val="28"/>
                  </w:rPr>
                </w:pPr>
                <w:r>
                  <w:rPr>
                    <w:b/>
                    <w:bCs/>
                    <w:sz w:val="28"/>
                    <w:szCs w:val="28"/>
                  </w:rPr>
                  <w:t xml:space="preserve">Investigation </w:t>
                </w:r>
                <w:r w:rsidR="00285D8B" w:rsidRPr="003A1AD4">
                  <w:rPr>
                    <w:b/>
                    <w:bCs/>
                    <w:sz w:val="28"/>
                    <w:szCs w:val="28"/>
                  </w:rPr>
                  <w:t>Report</w:t>
                </w:r>
              </w:p>
            </w:tc>
          </w:tr>
          <w:tr w:rsidR="00285D8B" w:rsidRPr="00285D8B" w14:paraId="4467B3CC" w14:textId="77777777" w:rsidTr="00D63E74">
            <w:trPr>
              <w:trHeight w:val="720"/>
              <w:jc w:val="center"/>
            </w:trPr>
            <w:tc>
              <w:tcPr>
                <w:tcW w:w="5000" w:type="pct"/>
                <w:tcBorders>
                  <w:top w:val="single" w:sz="4" w:space="0" w:color="9EC544" w:themeColor="accent1"/>
                </w:tcBorders>
              </w:tcPr>
              <w:p w14:paraId="22E19D99" w14:textId="305A5CCD" w:rsidR="00285D8B" w:rsidRPr="003A1AD4" w:rsidRDefault="00285D8B" w:rsidP="003A1AD4">
                <w:pPr>
                  <w:jc w:val="center"/>
                  <w:rPr>
                    <w:sz w:val="28"/>
                    <w:szCs w:val="28"/>
                  </w:rPr>
                </w:pPr>
              </w:p>
            </w:tc>
          </w:tr>
          <w:tr w:rsidR="00285D8B" w:rsidRPr="00285D8B" w14:paraId="3FB8EB70" w14:textId="77777777" w:rsidTr="00D63E74">
            <w:trPr>
              <w:trHeight w:val="360"/>
              <w:jc w:val="center"/>
            </w:trPr>
            <w:tc>
              <w:tcPr>
                <w:tcW w:w="5000" w:type="pct"/>
              </w:tcPr>
              <w:p w14:paraId="5969824F" w14:textId="000280ED" w:rsidR="00285D8B" w:rsidRPr="003A1AD4" w:rsidRDefault="00285D8B" w:rsidP="003A1AD4">
                <w:pPr>
                  <w:jc w:val="center"/>
                  <w:rPr>
                    <w:sz w:val="28"/>
                    <w:szCs w:val="28"/>
                  </w:rPr>
                </w:pPr>
                <w:r w:rsidRPr="003A1AD4">
                  <w:rPr>
                    <w:b/>
                    <w:bCs/>
                    <w:sz w:val="28"/>
                    <w:szCs w:val="28"/>
                  </w:rPr>
                  <w:t>ON</w:t>
                </w:r>
              </w:p>
            </w:tc>
          </w:tr>
          <w:tr w:rsidR="00285D8B" w:rsidRPr="00285D8B" w14:paraId="3D6F8BEA" w14:textId="77777777" w:rsidTr="00D63E74">
            <w:trPr>
              <w:trHeight w:val="360"/>
              <w:jc w:val="center"/>
            </w:trPr>
            <w:tc>
              <w:tcPr>
                <w:tcW w:w="5000" w:type="pct"/>
              </w:tcPr>
              <w:p w14:paraId="342D0041" w14:textId="57CD78C8" w:rsidR="00285D8B" w:rsidRPr="003A1AD4" w:rsidRDefault="00285D8B" w:rsidP="003A1AD4">
                <w:pPr>
                  <w:jc w:val="center"/>
                  <w:rPr>
                    <w:b/>
                    <w:bCs/>
                    <w:sz w:val="28"/>
                    <w:szCs w:val="28"/>
                  </w:rPr>
                </w:pPr>
                <w:r w:rsidRPr="003A1AD4">
                  <w:rPr>
                    <w:b/>
                    <w:bCs/>
                    <w:sz w:val="28"/>
                    <w:szCs w:val="28"/>
                  </w:rPr>
                  <w:t>Complaint against</w:t>
                </w:r>
                <w:r w:rsidR="003A1AD4">
                  <w:rPr>
                    <w:b/>
                    <w:bCs/>
                    <w:sz w:val="28"/>
                    <w:szCs w:val="28"/>
                  </w:rPr>
                  <w:t xml:space="preserve"> TDOSO </w:t>
                </w:r>
                <w:r w:rsidRPr="003A1AD4">
                  <w:rPr>
                    <w:b/>
                    <w:bCs/>
                    <w:sz w:val="28"/>
                    <w:szCs w:val="28"/>
                  </w:rPr>
                  <w:t>UC Agbhrag</w:t>
                </w:r>
              </w:p>
            </w:tc>
          </w:tr>
          <w:tr w:rsidR="00285D8B" w:rsidRPr="00285D8B" w14:paraId="627367CA" w14:textId="77777777" w:rsidTr="00D63E74">
            <w:trPr>
              <w:trHeight w:val="360"/>
              <w:jc w:val="center"/>
            </w:trPr>
            <w:tc>
              <w:tcPr>
                <w:tcW w:w="5000" w:type="pct"/>
              </w:tcPr>
              <w:p w14:paraId="7B5762BA" w14:textId="0415EA63" w:rsidR="00285D8B" w:rsidRPr="003A1AD4" w:rsidRDefault="00285D8B" w:rsidP="003A1AD4">
                <w:pPr>
                  <w:jc w:val="center"/>
                  <w:rPr>
                    <w:b/>
                    <w:bCs/>
                    <w:sz w:val="28"/>
                    <w:szCs w:val="28"/>
                  </w:rPr>
                </w:pPr>
                <w:r w:rsidRPr="003A1AD4">
                  <w:rPr>
                    <w:b/>
                    <w:bCs/>
                    <w:sz w:val="28"/>
                    <w:szCs w:val="28"/>
                  </w:rPr>
                  <w:t>Date of Reporting</w:t>
                </w:r>
                <w:r w:rsidRPr="003A1AD4">
                  <w:rPr>
                    <w:sz w:val="28"/>
                    <w:szCs w:val="28"/>
                  </w:rPr>
                  <w:t xml:space="preserve">; </w:t>
                </w:r>
                <w:r w:rsidR="003A1AD4">
                  <w:rPr>
                    <w:sz w:val="28"/>
                    <w:szCs w:val="28"/>
                  </w:rPr>
                  <w:t>Jan 2</w:t>
                </w:r>
                <w:r w:rsidRPr="003A1AD4">
                  <w:rPr>
                    <w:sz w:val="28"/>
                    <w:szCs w:val="28"/>
                  </w:rPr>
                  <w:t>th 2024.</w:t>
                </w:r>
              </w:p>
            </w:tc>
          </w:tr>
        </w:tbl>
        <w:p w14:paraId="006191B8" w14:textId="77777777" w:rsidR="00285D8B" w:rsidRPr="00285D8B" w:rsidRDefault="00285D8B" w:rsidP="002A0A90">
          <w:pPr>
            <w:pStyle w:val="NoSpacing"/>
          </w:pPr>
        </w:p>
        <w:p w14:paraId="3A1FF172" w14:textId="77777777" w:rsidR="00285D8B" w:rsidRPr="00285D8B" w:rsidRDefault="00285D8B" w:rsidP="002A0A90">
          <w:pPr>
            <w:pStyle w:val="NoSpacing"/>
          </w:pPr>
        </w:p>
        <w:p w14:paraId="032F1E4E" w14:textId="77777777" w:rsidR="00285D8B" w:rsidRPr="00285D8B" w:rsidRDefault="00285D8B" w:rsidP="002A0A90">
          <w:pPr>
            <w:pStyle w:val="NoSpacing"/>
          </w:pPr>
        </w:p>
        <w:p w14:paraId="6BCC9A03" w14:textId="46C3D553" w:rsidR="00285D8B" w:rsidRPr="00285D8B" w:rsidRDefault="00285D8B" w:rsidP="002A0A90">
          <w:pPr>
            <w:pStyle w:val="NoSpacing"/>
            <w:rPr>
              <w:b/>
              <w:bCs/>
              <w:sz w:val="24"/>
              <w:szCs w:val="24"/>
            </w:rPr>
          </w:pPr>
          <w:r w:rsidRPr="00285D8B">
            <w:rPr>
              <w:b/>
              <w:bCs/>
              <w:sz w:val="24"/>
              <w:szCs w:val="24"/>
            </w:rPr>
            <w:br w:type="page"/>
          </w:r>
        </w:p>
      </w:sdtContent>
    </w:sdt>
    <w:p w14:paraId="72DF2F4E" w14:textId="77777777" w:rsidR="00175650" w:rsidRPr="00285D8B" w:rsidRDefault="00175650" w:rsidP="002A0A90">
      <w:pPr>
        <w:pStyle w:val="NoSpacing"/>
        <w:rPr>
          <w:b/>
          <w:bCs/>
          <w:sz w:val="24"/>
          <w:szCs w:val="24"/>
        </w:rPr>
      </w:pPr>
    </w:p>
    <w:p w14:paraId="56FA4270" w14:textId="77777777" w:rsidR="00011627" w:rsidRPr="003A1AD4" w:rsidRDefault="00B47EC7" w:rsidP="00011627">
      <w:pPr>
        <w:pStyle w:val="NoSpacing"/>
        <w:numPr>
          <w:ilvl w:val="0"/>
          <w:numId w:val="28"/>
        </w:numPr>
        <w:rPr>
          <w:b/>
          <w:bCs/>
          <w:color w:val="000000" w:themeColor="text1"/>
          <w:sz w:val="24"/>
          <w:szCs w:val="24"/>
        </w:rPr>
      </w:pPr>
      <w:bookmarkStart w:id="0" w:name="_Toc125382724"/>
      <w:r w:rsidRPr="003A1AD4">
        <w:rPr>
          <w:b/>
          <w:bCs/>
          <w:sz w:val="24"/>
          <w:szCs w:val="24"/>
        </w:rPr>
        <w:t>Background:</w:t>
      </w:r>
      <w:bookmarkStart w:id="1" w:name="_Toc125382728"/>
      <w:bookmarkEnd w:id="0"/>
    </w:p>
    <w:p w14:paraId="33600995" w14:textId="77777777" w:rsidR="003A1AD4" w:rsidRPr="003A1AD4" w:rsidRDefault="003A1AD4" w:rsidP="003A1AD4">
      <w:pPr>
        <w:pStyle w:val="NoSpacing"/>
        <w:ind w:left="720"/>
        <w:rPr>
          <w:b/>
          <w:bCs/>
          <w:color w:val="000000" w:themeColor="text1"/>
          <w:sz w:val="24"/>
          <w:szCs w:val="24"/>
        </w:rPr>
      </w:pPr>
    </w:p>
    <w:p w14:paraId="25AE249D" w14:textId="7DDC393E" w:rsidR="008527EE" w:rsidRDefault="008527EE" w:rsidP="00011627">
      <w:pPr>
        <w:pStyle w:val="NoSpacing"/>
        <w:ind w:left="720"/>
        <w:rPr>
          <w:sz w:val="24"/>
          <w:szCs w:val="24"/>
        </w:rPr>
      </w:pPr>
      <w:r w:rsidRPr="00011627">
        <w:rPr>
          <w:sz w:val="24"/>
          <w:szCs w:val="24"/>
        </w:rPr>
        <w:t xml:space="preserve">On January 2, 2024, a complaint was received against </w:t>
      </w:r>
      <w:r w:rsidR="00AA4603">
        <w:rPr>
          <w:sz w:val="24"/>
          <w:szCs w:val="24"/>
        </w:rPr>
        <w:t>(</w:t>
      </w:r>
      <w:r w:rsidRPr="00011627">
        <w:rPr>
          <w:sz w:val="24"/>
          <w:szCs w:val="24"/>
        </w:rPr>
        <w:t>Tdoso</w:t>
      </w:r>
      <w:r w:rsidR="00AA4603">
        <w:rPr>
          <w:sz w:val="24"/>
          <w:szCs w:val="24"/>
        </w:rPr>
        <w:t>)</w:t>
      </w:r>
      <w:r w:rsidRPr="00011627">
        <w:rPr>
          <w:sz w:val="24"/>
          <w:szCs w:val="24"/>
        </w:rPr>
        <w:t xml:space="preserve"> Taj Muhammad, outlining concerns raised by all CHWs and the Area Supervisor UCOO of UC. The complaint alleges that (Tdoso)Taj Muhammad exhibits weak supervision skills, causing distress in every meeting and training session. The UC staff claims to be threatened by him, and even minor errors are met with warning and explanation letters, adversely affecting their overall performance. The complainants further assert that since 2016, every District Supervisor has supported their efforts to improve performance. However, Tdoso Taj Muhammad consistently displays unethical behavior. Given the severity of the situation, the UC staff has suggested the transfer of Tdoso Taj Muhammad. They have issued a warning, stating that if this transfer does not occur, all UC AGBHRAG staff members are prepared to resign in protest of the perceived unethical conduct and its negative impact on their working environment. This situation necessitates a prompt and thorough investigation to address the concerns raised and determine the appropriate course of action.</w:t>
      </w:r>
    </w:p>
    <w:p w14:paraId="24517EA8" w14:textId="77777777" w:rsidR="003A1AD4" w:rsidRPr="00011627" w:rsidRDefault="003A1AD4" w:rsidP="00011627">
      <w:pPr>
        <w:pStyle w:val="NoSpacing"/>
        <w:ind w:left="720"/>
        <w:rPr>
          <w:color w:val="000000" w:themeColor="text1"/>
          <w:sz w:val="24"/>
          <w:szCs w:val="24"/>
        </w:rPr>
      </w:pPr>
    </w:p>
    <w:p w14:paraId="66C4533E" w14:textId="267FD551" w:rsidR="00175650" w:rsidRPr="003A1AD4" w:rsidRDefault="00175650" w:rsidP="002A0A90">
      <w:pPr>
        <w:pStyle w:val="NoSpacing"/>
        <w:numPr>
          <w:ilvl w:val="0"/>
          <w:numId w:val="28"/>
        </w:numPr>
        <w:rPr>
          <w:b/>
          <w:bCs/>
          <w:color w:val="000000" w:themeColor="text1"/>
          <w:sz w:val="24"/>
          <w:szCs w:val="24"/>
        </w:rPr>
      </w:pPr>
      <w:r w:rsidRPr="003A1AD4">
        <w:rPr>
          <w:b/>
          <w:bCs/>
          <w:sz w:val="24"/>
          <w:szCs w:val="24"/>
        </w:rPr>
        <w:t>Methodology</w:t>
      </w:r>
      <w:r w:rsidR="003A1AD4">
        <w:rPr>
          <w:b/>
          <w:bCs/>
          <w:sz w:val="24"/>
          <w:szCs w:val="24"/>
        </w:rPr>
        <w:t>:</w:t>
      </w:r>
    </w:p>
    <w:p w14:paraId="2CF0D88B" w14:textId="77777777" w:rsidR="003A1AD4" w:rsidRPr="003A1AD4" w:rsidRDefault="003A1AD4" w:rsidP="003A1AD4">
      <w:pPr>
        <w:pStyle w:val="NoSpacing"/>
        <w:rPr>
          <w:b/>
          <w:bCs/>
          <w:color w:val="000000" w:themeColor="text1"/>
          <w:sz w:val="24"/>
          <w:szCs w:val="24"/>
        </w:rPr>
      </w:pPr>
    </w:p>
    <w:p w14:paraId="3FBCC2BB" w14:textId="27725D50" w:rsidR="00175650" w:rsidRPr="00285D8B" w:rsidRDefault="00175650" w:rsidP="00011627">
      <w:pPr>
        <w:pStyle w:val="NoSpacing"/>
        <w:ind w:left="360"/>
        <w:rPr>
          <w:sz w:val="24"/>
          <w:szCs w:val="24"/>
        </w:rPr>
      </w:pPr>
      <w:r w:rsidRPr="00285D8B">
        <w:rPr>
          <w:sz w:val="24"/>
          <w:szCs w:val="24"/>
        </w:rPr>
        <w:t>The statements</w:t>
      </w:r>
      <w:r w:rsidR="003A1AD4">
        <w:rPr>
          <w:sz w:val="24"/>
          <w:szCs w:val="24"/>
        </w:rPr>
        <w:t xml:space="preserve"> and email</w:t>
      </w:r>
      <w:r w:rsidRPr="00285D8B">
        <w:rPr>
          <w:sz w:val="24"/>
          <w:szCs w:val="24"/>
        </w:rPr>
        <w:t xml:space="preserve"> of the following staff members were taken. </w:t>
      </w:r>
    </w:p>
    <w:p w14:paraId="759A2430" w14:textId="31431247" w:rsidR="00AA4671" w:rsidRDefault="003A1AD4" w:rsidP="00011627">
      <w:pPr>
        <w:pStyle w:val="NoSpacing"/>
        <w:ind w:left="720"/>
        <w:rPr>
          <w:rFonts w:cs="Calibri"/>
          <w:sz w:val="24"/>
          <w:szCs w:val="24"/>
        </w:rPr>
      </w:pPr>
      <w:r>
        <w:rPr>
          <w:rFonts w:cs="Calibri"/>
          <w:sz w:val="24"/>
          <w:szCs w:val="24"/>
        </w:rPr>
        <w:t xml:space="preserve">Annex A       Email IO PDF </w:t>
      </w:r>
    </w:p>
    <w:p w14:paraId="256C59D2" w14:textId="60DD077D" w:rsidR="003A1AD4" w:rsidRDefault="003A1AD4" w:rsidP="00011627">
      <w:pPr>
        <w:pStyle w:val="NoSpacing"/>
        <w:ind w:left="720"/>
        <w:rPr>
          <w:rFonts w:cs="Calibri"/>
          <w:sz w:val="24"/>
          <w:szCs w:val="24"/>
        </w:rPr>
      </w:pPr>
      <w:r>
        <w:rPr>
          <w:rFonts w:cs="Calibri"/>
          <w:sz w:val="24"/>
          <w:szCs w:val="24"/>
        </w:rPr>
        <w:t>Annex B       Written Complaint PDF</w:t>
      </w:r>
    </w:p>
    <w:p w14:paraId="6654F838" w14:textId="77777777" w:rsidR="003A1AD4" w:rsidRDefault="003A1AD4" w:rsidP="00011627">
      <w:pPr>
        <w:pStyle w:val="NoSpacing"/>
        <w:ind w:left="720"/>
        <w:rPr>
          <w:rFonts w:cs="Calibri"/>
          <w:sz w:val="24"/>
          <w:szCs w:val="24"/>
        </w:rPr>
      </w:pPr>
      <w:r>
        <w:rPr>
          <w:rFonts w:cs="Calibri"/>
          <w:sz w:val="24"/>
          <w:szCs w:val="24"/>
        </w:rPr>
        <w:t>Annex C       TDOSO Stance</w:t>
      </w:r>
    </w:p>
    <w:p w14:paraId="2771D2B4" w14:textId="05030B81" w:rsidR="003A1AD4" w:rsidRDefault="003A1AD4" w:rsidP="00011627">
      <w:pPr>
        <w:pStyle w:val="NoSpacing"/>
        <w:ind w:left="720"/>
        <w:rPr>
          <w:rFonts w:cs="Calibri"/>
          <w:sz w:val="24"/>
          <w:szCs w:val="24"/>
        </w:rPr>
      </w:pPr>
      <w:r>
        <w:rPr>
          <w:rFonts w:cs="Calibri"/>
          <w:sz w:val="24"/>
          <w:szCs w:val="24"/>
        </w:rPr>
        <w:t xml:space="preserve">Annex D        UCPO Stance  </w:t>
      </w:r>
    </w:p>
    <w:p w14:paraId="19BDEED3" w14:textId="77777777" w:rsidR="003A1AD4" w:rsidRPr="00AA4671" w:rsidRDefault="003A1AD4" w:rsidP="00011627">
      <w:pPr>
        <w:pStyle w:val="NoSpacing"/>
        <w:ind w:left="720"/>
        <w:rPr>
          <w:sz w:val="24"/>
          <w:szCs w:val="24"/>
        </w:rPr>
      </w:pPr>
    </w:p>
    <w:p w14:paraId="4CA2D7CE" w14:textId="77777777" w:rsidR="00AA4671" w:rsidRPr="003A1AD4" w:rsidRDefault="00495AA6" w:rsidP="002A0A90">
      <w:pPr>
        <w:pStyle w:val="NoSpacing"/>
        <w:numPr>
          <w:ilvl w:val="0"/>
          <w:numId w:val="28"/>
        </w:numPr>
        <w:rPr>
          <w:b/>
          <w:bCs/>
          <w:sz w:val="24"/>
          <w:szCs w:val="24"/>
        </w:rPr>
      </w:pPr>
      <w:r w:rsidRPr="003A1AD4">
        <w:rPr>
          <w:b/>
          <w:bCs/>
          <w:sz w:val="24"/>
          <w:szCs w:val="24"/>
        </w:rPr>
        <w:t>Key findings:</w:t>
      </w:r>
      <w:r w:rsidR="00AA4671" w:rsidRPr="003A1AD4">
        <w:rPr>
          <w:b/>
          <w:bCs/>
          <w:sz w:val="24"/>
          <w:szCs w:val="24"/>
        </w:rPr>
        <w:t xml:space="preserve"> </w:t>
      </w:r>
    </w:p>
    <w:p w14:paraId="169A9645" w14:textId="4B3FACBB" w:rsidR="00AA4671" w:rsidRPr="00AA4671" w:rsidRDefault="00AA4671" w:rsidP="00011627">
      <w:pPr>
        <w:pStyle w:val="NoSpacing"/>
        <w:ind w:left="720"/>
        <w:rPr>
          <w:sz w:val="24"/>
          <w:szCs w:val="24"/>
        </w:rPr>
      </w:pPr>
      <w:r w:rsidRPr="00AA4671">
        <w:rPr>
          <w:sz w:val="24"/>
          <w:szCs w:val="24"/>
        </w:rPr>
        <w:t>The complaint originated from IO and was forwarded to our attention, involving TDSO Taj Mengal and UC A</w:t>
      </w:r>
      <w:r>
        <w:rPr>
          <w:sz w:val="24"/>
          <w:szCs w:val="24"/>
        </w:rPr>
        <w:t>ghbarg</w:t>
      </w:r>
      <w:r w:rsidRPr="00AA4671">
        <w:rPr>
          <w:sz w:val="24"/>
          <w:szCs w:val="24"/>
        </w:rPr>
        <w:t xml:space="preserve">. The complainants, led by </w:t>
      </w:r>
      <w:r>
        <w:rPr>
          <w:sz w:val="24"/>
          <w:szCs w:val="24"/>
        </w:rPr>
        <w:t>Agbhrag</w:t>
      </w:r>
      <w:r w:rsidRPr="00AA4671">
        <w:rPr>
          <w:sz w:val="24"/>
          <w:szCs w:val="24"/>
        </w:rPr>
        <w:t>, expressed dissatisfaction with TDSO Taj Mengal's professional attitude toward the UC staff, including CHWs and UC Lead. They highlighted concerns about communication issues and disapproved of TDSO Taj Mengal's working methods. To investigate further, we conducted interviews with CHWs from another UC, discovering that their primary concern was a lack of clarity regarding reporting lines and standard operating procedures (SOPs).</w:t>
      </w:r>
    </w:p>
    <w:p w14:paraId="4383932F" w14:textId="05B831E1" w:rsidR="00AA4671" w:rsidRPr="00AA4671" w:rsidRDefault="00AA4671" w:rsidP="00011627">
      <w:pPr>
        <w:pStyle w:val="NoSpacing"/>
        <w:ind w:left="720"/>
        <w:rPr>
          <w:sz w:val="24"/>
          <w:szCs w:val="24"/>
        </w:rPr>
      </w:pPr>
      <w:r w:rsidRPr="00AA4671">
        <w:rPr>
          <w:sz w:val="24"/>
          <w:szCs w:val="24"/>
        </w:rPr>
        <w:t>During the investigation, some CHWs noted that TDSO Taj Mengal's behavior towards them in the field was inappropriate. However, most CHWs withdrew their complaints after clarification of SOPs and reporting lines. Additionally, AS Sh</w:t>
      </w:r>
      <w:r>
        <w:rPr>
          <w:sz w:val="24"/>
          <w:szCs w:val="24"/>
        </w:rPr>
        <w:t>ugla</w:t>
      </w:r>
      <w:r w:rsidRPr="00AA4671">
        <w:rPr>
          <w:sz w:val="24"/>
          <w:szCs w:val="24"/>
        </w:rPr>
        <w:t xml:space="preserve"> initially raised concerns about TDSO Taj Mengal's behavior but later withdrew the complaint, expressing an understanding of the reporting structure.</w:t>
      </w:r>
    </w:p>
    <w:p w14:paraId="29B23BCE" w14:textId="77777777" w:rsidR="00AA4671" w:rsidRPr="00AA4671" w:rsidRDefault="00AA4671" w:rsidP="00011627">
      <w:pPr>
        <w:pStyle w:val="NoSpacing"/>
        <w:ind w:left="720"/>
        <w:rPr>
          <w:sz w:val="24"/>
          <w:szCs w:val="24"/>
        </w:rPr>
      </w:pPr>
      <w:r w:rsidRPr="00AA4671">
        <w:rPr>
          <w:sz w:val="24"/>
          <w:szCs w:val="24"/>
        </w:rPr>
        <w:t xml:space="preserve">We also spoke with other AS, such as AS Bismillah, who stated no personal issues with TDSO Taj Mengal. The majority of AS affirmed they had no personal grievances and withdrew any previous complaints. Similarly, UC </w:t>
      </w:r>
      <w:r w:rsidRPr="00AA4671">
        <w:rPr>
          <w:sz w:val="24"/>
          <w:szCs w:val="24"/>
        </w:rPr>
        <w:lastRenderedPageBreak/>
        <w:t>Lead and other personnel, including UCPO Yar Muhammad and UCOO Ikram, provided insights into the complaint's origin. UCPO Yar Muhammad highlighted that he received the complaint from UC staff upon his return from leave and forwarded it without personal endorsement.</w:t>
      </w:r>
    </w:p>
    <w:p w14:paraId="35AD1D7C" w14:textId="065E3F90" w:rsidR="00AA4671" w:rsidRPr="00AA4671" w:rsidRDefault="00AA4671" w:rsidP="00011627">
      <w:pPr>
        <w:pStyle w:val="NoSpacing"/>
        <w:ind w:left="720"/>
        <w:rPr>
          <w:sz w:val="24"/>
          <w:szCs w:val="24"/>
        </w:rPr>
      </w:pPr>
      <w:r w:rsidRPr="00AA4671">
        <w:rPr>
          <w:sz w:val="24"/>
          <w:szCs w:val="24"/>
        </w:rPr>
        <w:t>During the investigation, we uncovered kinship ties between UC Lead and AS, which were disclosed and documented through a signed kinship form. TDSO Taj Muhammad was interviewed and explained that the complaint arose due to actions taken against some subordinates. He acknowledged areas for improvement in map quality and expressed a commitment to rectify any shortcomings.</w:t>
      </w:r>
    </w:p>
    <w:p w14:paraId="4D50FB1B" w14:textId="77777777" w:rsidR="00AA4671" w:rsidRPr="00AA4671" w:rsidRDefault="00AA4671" w:rsidP="00011627">
      <w:pPr>
        <w:pStyle w:val="NoSpacing"/>
        <w:ind w:left="720"/>
        <w:rPr>
          <w:sz w:val="24"/>
          <w:szCs w:val="24"/>
        </w:rPr>
      </w:pPr>
      <w:r w:rsidRPr="00AA4671">
        <w:rPr>
          <w:sz w:val="24"/>
          <w:szCs w:val="24"/>
        </w:rPr>
        <w:t>In summary, the investigation revealed a complex situation involving misunderstandings, communication issues, and personal grievances. Most complaints were retracted after clarification of procedures and reporting lines. TDSO Taj Mengal acknowledged the need for improvement in certain areas and pledged to address any attitude-related concerns. The overall aim is to foster better communication and understanding among the team members to enhance the working environment.</w:t>
      </w:r>
    </w:p>
    <w:p w14:paraId="3ADA5D2F" w14:textId="77777777" w:rsidR="00AA4671" w:rsidRPr="00AA4671" w:rsidRDefault="00AA4671" w:rsidP="002A0A90">
      <w:pPr>
        <w:pStyle w:val="NoSpacing"/>
        <w:rPr>
          <w:sz w:val="24"/>
          <w:szCs w:val="24"/>
        </w:rPr>
      </w:pPr>
    </w:p>
    <w:p w14:paraId="24A34429" w14:textId="77777777" w:rsidR="008527EE" w:rsidRPr="008527EE" w:rsidRDefault="008527EE" w:rsidP="002A0A90">
      <w:pPr>
        <w:pStyle w:val="NoSpacing"/>
      </w:pPr>
    </w:p>
    <w:p w14:paraId="63488CD4" w14:textId="09C0258F" w:rsidR="000F506F" w:rsidRPr="003A1AD4" w:rsidRDefault="000F506F" w:rsidP="002A0A90">
      <w:pPr>
        <w:pStyle w:val="NoSpacing"/>
        <w:numPr>
          <w:ilvl w:val="0"/>
          <w:numId w:val="28"/>
        </w:numPr>
        <w:rPr>
          <w:b/>
          <w:bCs/>
          <w:sz w:val="24"/>
          <w:szCs w:val="24"/>
        </w:rPr>
      </w:pPr>
      <w:r w:rsidRPr="003A1AD4">
        <w:rPr>
          <w:b/>
          <w:bCs/>
          <w:sz w:val="24"/>
          <w:szCs w:val="24"/>
        </w:rPr>
        <w:t>Conclusion</w:t>
      </w:r>
    </w:p>
    <w:p w14:paraId="56E34C29" w14:textId="68EDB674" w:rsidR="00011627" w:rsidRDefault="002A0A90" w:rsidP="00011627">
      <w:pPr>
        <w:pStyle w:val="NoSpacing"/>
        <w:ind w:left="720"/>
        <w:rPr>
          <w:sz w:val="24"/>
          <w:szCs w:val="24"/>
        </w:rPr>
      </w:pPr>
      <w:bookmarkStart w:id="2" w:name="_Hlk157786985"/>
      <w:r w:rsidRPr="002A0A90">
        <w:rPr>
          <w:sz w:val="24"/>
          <w:szCs w:val="24"/>
        </w:rPr>
        <w:t>The findings strongly indicate that the issues raised are primarily rooted in misunderstandings, miscommunication, and a lack of awareness of standard operating procedures (SOPs) and reporting lines within UC. The grievances appear to be exacerbated by the absence of clear communication channels, leading to frustration among the UC staff. Additionally, the revelation of kinship ties may have contributed to perceptions of bias and favoritism.</w:t>
      </w:r>
      <w:r w:rsidR="00011627">
        <w:rPr>
          <w:sz w:val="24"/>
          <w:szCs w:val="24"/>
        </w:rPr>
        <w:t xml:space="preserve"> </w:t>
      </w:r>
      <w:r w:rsidRPr="002A0A90">
        <w:rPr>
          <w:sz w:val="24"/>
          <w:szCs w:val="24"/>
        </w:rPr>
        <w:t>To address these challenges and foster a more conducive working environment</w:t>
      </w:r>
      <w:r w:rsidR="00011627">
        <w:rPr>
          <w:sz w:val="24"/>
          <w:szCs w:val="24"/>
        </w:rPr>
        <w:t xml:space="preserve"> </w:t>
      </w:r>
      <w:r w:rsidRPr="002A0A90">
        <w:rPr>
          <w:sz w:val="24"/>
          <w:szCs w:val="24"/>
        </w:rPr>
        <w:t>Clear Communication and SOP Training: It is recommended to conduct comprehensive training sessions for the UC staff to ensure a clear understanding of SOPs, reporting lines, and communication protocols. This will help mitigate misunderstandings and improve collaboration within the team.</w:t>
      </w:r>
      <w:r w:rsidR="00011627">
        <w:rPr>
          <w:sz w:val="24"/>
          <w:szCs w:val="24"/>
        </w:rPr>
        <w:t xml:space="preserve"> </w:t>
      </w:r>
    </w:p>
    <w:p w14:paraId="48E2D0FB" w14:textId="407801A1" w:rsidR="00011627" w:rsidRDefault="002A0A90" w:rsidP="00011627">
      <w:pPr>
        <w:pStyle w:val="NoSpacing"/>
        <w:ind w:left="720"/>
        <w:rPr>
          <w:sz w:val="24"/>
          <w:szCs w:val="24"/>
        </w:rPr>
      </w:pPr>
      <w:r w:rsidRPr="002A0A90">
        <w:rPr>
          <w:sz w:val="24"/>
          <w:szCs w:val="24"/>
        </w:rPr>
        <w:t>Counseling for UC Staff: Given the apparent distress among the UC staff, counseling sessions should be organized to provide a platform for them to express concerns, resolve misunderstandings, and enhance team dynamics. This will contribute to a healthier work environment.</w:t>
      </w:r>
      <w:r w:rsidR="00011627">
        <w:rPr>
          <w:sz w:val="24"/>
          <w:szCs w:val="24"/>
        </w:rPr>
        <w:t xml:space="preserve"> </w:t>
      </w:r>
      <w:r w:rsidRPr="002A0A90">
        <w:rPr>
          <w:sz w:val="24"/>
          <w:szCs w:val="24"/>
        </w:rPr>
        <w:t>Induction Training for TDOSO Taj Mengal: Recognizing the need for improvement, it is advisable to provide TDOSO Taj Mengal with induction training. This training should focus on effective leadership, conflict resolution, and fostering positive workplace relationships to enhance his managerial skills.</w:t>
      </w:r>
    </w:p>
    <w:p w14:paraId="48BCEEAD" w14:textId="0BD36BFF" w:rsidR="002A0A90" w:rsidRDefault="002A0A90" w:rsidP="00011627">
      <w:pPr>
        <w:pStyle w:val="NoSpacing"/>
        <w:ind w:left="720"/>
        <w:rPr>
          <w:sz w:val="24"/>
          <w:szCs w:val="24"/>
        </w:rPr>
      </w:pPr>
      <w:r w:rsidRPr="002A0A90">
        <w:rPr>
          <w:sz w:val="24"/>
          <w:szCs w:val="24"/>
        </w:rPr>
        <w:t>Implementing Rotation or Shuffling: To address concerns about favoritism, consider implementing a rotation or shuffling of staff within UC and the broader area. This can help in minimizing the impact of personal relationships on professional matters.</w:t>
      </w:r>
    </w:p>
    <w:p w14:paraId="23F12638" w14:textId="77777777" w:rsidR="002A0A90" w:rsidRDefault="002A0A90" w:rsidP="002A0A90">
      <w:pPr>
        <w:pStyle w:val="NoSpacing"/>
        <w:rPr>
          <w:sz w:val="24"/>
          <w:szCs w:val="24"/>
        </w:rPr>
      </w:pPr>
    </w:p>
    <w:p w14:paraId="3E899DD6" w14:textId="77777777" w:rsidR="003A1AD4" w:rsidRDefault="00BF7BD0" w:rsidP="003A1AD4">
      <w:pPr>
        <w:pStyle w:val="NoSpacing"/>
        <w:numPr>
          <w:ilvl w:val="0"/>
          <w:numId w:val="28"/>
        </w:numPr>
        <w:rPr>
          <w:rFonts w:cs="Calibri"/>
          <w:b/>
          <w:bCs/>
          <w:sz w:val="24"/>
          <w:szCs w:val="24"/>
        </w:rPr>
      </w:pPr>
      <w:r w:rsidRPr="003A1AD4">
        <w:rPr>
          <w:b/>
          <w:bCs/>
          <w:sz w:val="24"/>
          <w:szCs w:val="24"/>
        </w:rPr>
        <w:t>Recommendations</w:t>
      </w:r>
      <w:bookmarkEnd w:id="2"/>
      <w:r w:rsidR="00011627" w:rsidRPr="003A1AD4">
        <w:rPr>
          <w:b/>
          <w:bCs/>
          <w:sz w:val="24"/>
          <w:szCs w:val="24"/>
        </w:rPr>
        <w:t xml:space="preserve"> </w:t>
      </w:r>
      <w:bookmarkEnd w:id="1"/>
    </w:p>
    <w:p w14:paraId="650C7426" w14:textId="3C8E9739" w:rsidR="00011627" w:rsidRPr="00011627" w:rsidRDefault="00011627" w:rsidP="003A1AD4">
      <w:pPr>
        <w:pStyle w:val="NoSpacing"/>
        <w:numPr>
          <w:ilvl w:val="0"/>
          <w:numId w:val="30"/>
        </w:numPr>
        <w:rPr>
          <w:rFonts w:cs="Calibri"/>
          <w:b/>
          <w:bCs/>
          <w:sz w:val="24"/>
          <w:szCs w:val="24"/>
        </w:rPr>
      </w:pPr>
      <w:r w:rsidRPr="00011627">
        <w:rPr>
          <w:b/>
          <w:bCs/>
          <w:sz w:val="24"/>
          <w:szCs w:val="24"/>
        </w:rPr>
        <w:lastRenderedPageBreak/>
        <w:t>Transfer Recommendations:</w:t>
      </w:r>
    </w:p>
    <w:p w14:paraId="29D0B21E" w14:textId="364B214B" w:rsidR="00011627" w:rsidRPr="00011627" w:rsidRDefault="00011627" w:rsidP="003A1AD4">
      <w:pPr>
        <w:pStyle w:val="NoSpacing"/>
        <w:ind w:left="1440"/>
        <w:rPr>
          <w:sz w:val="24"/>
          <w:szCs w:val="24"/>
        </w:rPr>
      </w:pPr>
      <w:r w:rsidRPr="00011627">
        <w:rPr>
          <w:sz w:val="24"/>
          <w:szCs w:val="24"/>
        </w:rPr>
        <w:t xml:space="preserve">Transfer </w:t>
      </w:r>
      <w:r>
        <w:rPr>
          <w:sz w:val="24"/>
          <w:szCs w:val="24"/>
        </w:rPr>
        <w:t xml:space="preserve">(UCPO) Yar </w:t>
      </w:r>
      <w:r w:rsidR="003A1AD4">
        <w:rPr>
          <w:sz w:val="24"/>
          <w:szCs w:val="24"/>
        </w:rPr>
        <w:t xml:space="preserve">Muhammad </w:t>
      </w:r>
      <w:r w:rsidR="003A1AD4" w:rsidRPr="00011627">
        <w:rPr>
          <w:sz w:val="24"/>
          <w:szCs w:val="24"/>
        </w:rPr>
        <w:t>and</w:t>
      </w:r>
      <w:r w:rsidRPr="00011627">
        <w:rPr>
          <w:sz w:val="24"/>
          <w:szCs w:val="24"/>
        </w:rPr>
        <w:t xml:space="preserve"> </w:t>
      </w:r>
      <w:r>
        <w:rPr>
          <w:sz w:val="24"/>
          <w:szCs w:val="24"/>
        </w:rPr>
        <w:t xml:space="preserve">(CHW) Rehma </w:t>
      </w:r>
      <w:r w:rsidRPr="00011627">
        <w:rPr>
          <w:sz w:val="24"/>
          <w:szCs w:val="24"/>
        </w:rPr>
        <w:t xml:space="preserve">due to their </w:t>
      </w:r>
      <w:r w:rsidR="003A1AD4" w:rsidRPr="00011627">
        <w:rPr>
          <w:sz w:val="24"/>
          <w:szCs w:val="24"/>
        </w:rPr>
        <w:t>kinship</w:t>
      </w:r>
      <w:r w:rsidR="003A1AD4">
        <w:rPr>
          <w:sz w:val="24"/>
          <w:szCs w:val="24"/>
        </w:rPr>
        <w:t>s,</w:t>
      </w:r>
      <w:r w:rsidRPr="00011627">
        <w:rPr>
          <w:sz w:val="24"/>
          <w:szCs w:val="24"/>
        </w:rPr>
        <w:t xml:space="preserve"> to avoid potential conflicts of interest and perceptions of bias.</w:t>
      </w:r>
    </w:p>
    <w:p w14:paraId="464DFA58" w14:textId="7D7FC20A" w:rsidR="00011627" w:rsidRPr="00011627" w:rsidRDefault="00011627" w:rsidP="003A1AD4">
      <w:pPr>
        <w:pStyle w:val="NoSpacing"/>
        <w:ind w:left="1440"/>
        <w:rPr>
          <w:sz w:val="24"/>
          <w:szCs w:val="24"/>
        </w:rPr>
      </w:pPr>
      <w:r w:rsidRPr="00011627">
        <w:rPr>
          <w:sz w:val="24"/>
          <w:szCs w:val="24"/>
        </w:rPr>
        <w:t>Transfer Akram due to identified weak supervision skills, ensuring a more suitable match for their roles.</w:t>
      </w:r>
    </w:p>
    <w:p w14:paraId="3889ECD1" w14:textId="58C352D4" w:rsidR="00011627" w:rsidRPr="00011627" w:rsidRDefault="00011627" w:rsidP="003A1AD4">
      <w:pPr>
        <w:pStyle w:val="NoSpacing"/>
        <w:numPr>
          <w:ilvl w:val="0"/>
          <w:numId w:val="30"/>
        </w:numPr>
        <w:rPr>
          <w:sz w:val="24"/>
          <w:szCs w:val="24"/>
        </w:rPr>
      </w:pPr>
      <w:r w:rsidRPr="00011627">
        <w:rPr>
          <w:b/>
          <w:bCs/>
          <w:sz w:val="24"/>
          <w:szCs w:val="24"/>
        </w:rPr>
        <w:t>Induction Training for TDOSO Taj Mangal:</w:t>
      </w:r>
    </w:p>
    <w:p w14:paraId="1E4EE884" w14:textId="77777777" w:rsidR="00011627" w:rsidRPr="00011627" w:rsidRDefault="00011627" w:rsidP="003A1AD4">
      <w:pPr>
        <w:pStyle w:val="NoSpacing"/>
        <w:ind w:left="1440"/>
        <w:rPr>
          <w:sz w:val="24"/>
          <w:szCs w:val="24"/>
        </w:rPr>
      </w:pPr>
      <w:r w:rsidRPr="00011627">
        <w:rPr>
          <w:sz w:val="24"/>
          <w:szCs w:val="24"/>
        </w:rPr>
        <w:t>Recognizing the need for improvement in managerial skills, it is highly recommended to provide TDOSO Taj Mangal with induction training.</w:t>
      </w:r>
    </w:p>
    <w:p w14:paraId="543ADA95" w14:textId="77777777" w:rsidR="00011627" w:rsidRPr="00011627" w:rsidRDefault="00011627" w:rsidP="003A1AD4">
      <w:pPr>
        <w:pStyle w:val="NoSpacing"/>
        <w:ind w:left="1440"/>
        <w:rPr>
          <w:sz w:val="24"/>
          <w:szCs w:val="24"/>
        </w:rPr>
      </w:pPr>
      <w:r w:rsidRPr="00011627">
        <w:rPr>
          <w:sz w:val="24"/>
          <w:szCs w:val="24"/>
        </w:rPr>
        <w:t>The induction training should be designed to enhance his leadership abilities, focus on conflict resolution strategies, and foster positive workplace relationships.</w:t>
      </w:r>
    </w:p>
    <w:p w14:paraId="70E05CAB" w14:textId="77777777" w:rsidR="00011627" w:rsidRPr="00011627" w:rsidRDefault="00011627" w:rsidP="003A1AD4">
      <w:pPr>
        <w:pStyle w:val="NoSpacing"/>
        <w:ind w:left="1440"/>
        <w:rPr>
          <w:sz w:val="24"/>
          <w:szCs w:val="24"/>
        </w:rPr>
      </w:pPr>
      <w:r w:rsidRPr="00011627">
        <w:rPr>
          <w:sz w:val="24"/>
          <w:szCs w:val="24"/>
        </w:rPr>
        <w:t>Emphasis should be placed on effective communication, team management, and understanding the nuances of supervising diverse teams within the organization.</w:t>
      </w:r>
    </w:p>
    <w:p w14:paraId="6A500474" w14:textId="7158AC3B" w:rsidR="00011627" w:rsidRDefault="003A1AD4" w:rsidP="00011627">
      <w:pPr>
        <w:pStyle w:val="NoSpacing"/>
        <w:rPr>
          <w:sz w:val="24"/>
          <w:szCs w:val="24"/>
        </w:rPr>
      </w:pPr>
      <w:r>
        <w:rPr>
          <w:sz w:val="24"/>
          <w:szCs w:val="24"/>
        </w:rPr>
        <w:t xml:space="preserve"> </w:t>
      </w:r>
      <w:r w:rsidR="00B60640">
        <w:rPr>
          <w:sz w:val="24"/>
          <w:szCs w:val="24"/>
        </w:rPr>
        <w:t xml:space="preserve">                        </w:t>
      </w:r>
    </w:p>
    <w:p w14:paraId="790F6C2B" w14:textId="7AFE3D32" w:rsidR="00B60640" w:rsidRPr="00011627" w:rsidRDefault="00B60640" w:rsidP="00B60640">
      <w:pPr>
        <w:pStyle w:val="NoSpacing"/>
        <w:jc w:val="both"/>
        <w:rPr>
          <w:sz w:val="24"/>
          <w:szCs w:val="24"/>
        </w:rPr>
      </w:pPr>
      <w:r w:rsidRPr="00B60640">
        <w:rPr>
          <w:sz w:val="24"/>
          <w:szCs w:val="24"/>
        </w:rPr>
        <w:t>By implementing these recommendations, the aim is to create a more balanced and effective working environment within the UC. These actions will address concerns related to kinship, weak supervision skills, and contribute to the professional development of TDOSO Taj Mangal, ultimately improving team dynamics and performance.</w:t>
      </w:r>
    </w:p>
    <w:p w14:paraId="1B31A310" w14:textId="7D4F5428" w:rsidR="00A11D13" w:rsidRPr="00285D8B" w:rsidRDefault="00A11D13" w:rsidP="002A0A90">
      <w:pPr>
        <w:pStyle w:val="NoSpacing"/>
        <w:rPr>
          <w:sz w:val="24"/>
          <w:szCs w:val="24"/>
        </w:rPr>
      </w:pPr>
    </w:p>
    <w:p w14:paraId="2465378B" w14:textId="77777777" w:rsidR="00B47EC7" w:rsidRPr="00285D8B" w:rsidRDefault="00B47EC7" w:rsidP="002A0A90">
      <w:pPr>
        <w:pStyle w:val="NoSpacing"/>
        <w:rPr>
          <w:sz w:val="24"/>
          <w:szCs w:val="24"/>
        </w:rPr>
      </w:pPr>
    </w:p>
    <w:p w14:paraId="4F5776D9" w14:textId="4F13C860" w:rsidR="00DF2955" w:rsidRPr="00285D8B" w:rsidRDefault="00DF2955" w:rsidP="002A0A90">
      <w:pPr>
        <w:pStyle w:val="NoSpacing"/>
        <w:rPr>
          <w:b/>
          <w:bCs/>
          <w:sz w:val="24"/>
          <w:szCs w:val="24"/>
        </w:rPr>
      </w:pPr>
    </w:p>
    <w:p w14:paraId="6EE7B40B" w14:textId="77777777" w:rsidR="006B67DC" w:rsidRPr="00285D8B" w:rsidRDefault="006B67DC" w:rsidP="002A0A90">
      <w:pPr>
        <w:pStyle w:val="NoSpacing"/>
        <w:rPr>
          <w:sz w:val="24"/>
          <w:szCs w:val="24"/>
        </w:rPr>
      </w:pPr>
    </w:p>
    <w:p w14:paraId="7CFA1E92" w14:textId="57A5B7AD" w:rsidR="00026C96" w:rsidRPr="00285D8B" w:rsidRDefault="00026C96" w:rsidP="002A0A90">
      <w:pPr>
        <w:pStyle w:val="NoSpacing"/>
        <w:rPr>
          <w:b/>
          <w:bCs/>
          <w:sz w:val="24"/>
          <w:szCs w:val="24"/>
        </w:rPr>
      </w:pPr>
      <w:r w:rsidRPr="00285D8B">
        <w:rPr>
          <w:b/>
          <w:bCs/>
          <w:sz w:val="24"/>
          <w:szCs w:val="24"/>
        </w:rPr>
        <w:t xml:space="preserve">                                      </w:t>
      </w:r>
      <w:r w:rsidR="005E2B5F" w:rsidRPr="00285D8B">
        <w:rPr>
          <w:b/>
          <w:bCs/>
          <w:sz w:val="24"/>
          <w:szCs w:val="24"/>
        </w:rPr>
        <w:t xml:space="preserve">   </w:t>
      </w:r>
    </w:p>
    <w:sectPr w:rsidR="00026C96" w:rsidRPr="00285D8B" w:rsidSect="00F4612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Rockwell">
    <w:panose1 w:val="02060603020205020403"/>
    <w:charset w:val="00"/>
    <w:family w:val="roman"/>
    <w:pitch w:val="variable"/>
    <w:sig w:usb0="00000007" w:usb1="00000000" w:usb2="00000000" w:usb3="00000000" w:csb0="00000003"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58D6FF9"/>
    <w:multiLevelType w:val="hybridMultilevel"/>
    <w:tmpl w:val="AA981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76199C"/>
    <w:multiLevelType w:val="hybridMultilevel"/>
    <w:tmpl w:val="7C625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47144"/>
    <w:multiLevelType w:val="hybridMultilevel"/>
    <w:tmpl w:val="8522F2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F187869"/>
    <w:multiLevelType w:val="hybridMultilevel"/>
    <w:tmpl w:val="37C03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64023"/>
    <w:multiLevelType w:val="hybridMultilevel"/>
    <w:tmpl w:val="2E3ACB94"/>
    <w:lvl w:ilvl="0" w:tplc="6B529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BE56CA"/>
    <w:multiLevelType w:val="hybridMultilevel"/>
    <w:tmpl w:val="B24A6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DD19A0"/>
    <w:multiLevelType w:val="hybridMultilevel"/>
    <w:tmpl w:val="6A8275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F7752A"/>
    <w:multiLevelType w:val="hybridMultilevel"/>
    <w:tmpl w:val="570831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4B6AC9"/>
    <w:multiLevelType w:val="hybridMultilevel"/>
    <w:tmpl w:val="6A82750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4C924902"/>
    <w:multiLevelType w:val="hybridMultilevel"/>
    <w:tmpl w:val="3A3C9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D93359"/>
    <w:multiLevelType w:val="multilevel"/>
    <w:tmpl w:val="3D1266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2A248A1"/>
    <w:multiLevelType w:val="multilevel"/>
    <w:tmpl w:val="13888BA0"/>
    <w:lvl w:ilvl="0">
      <w:start w:val="1"/>
      <w:numFmt w:val="decimal"/>
      <w:lvlText w:val="%1."/>
      <w:lvlJc w:val="left"/>
      <w:pPr>
        <w:ind w:left="900" w:hanging="360"/>
      </w:pPr>
      <w:rPr>
        <w:rFonts w:hint="default"/>
      </w:rPr>
    </w:lvl>
    <w:lvl w:ilvl="1">
      <w:start w:val="1"/>
      <w:numFmt w:val="bullet"/>
      <w:lvlText w:val=""/>
      <w:lvlJc w:val="left"/>
      <w:pPr>
        <w:ind w:left="360" w:hanging="360"/>
      </w:pPr>
      <w:rPr>
        <w:rFonts w:ascii="Symbol" w:hAnsi="Symbol"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30623A0"/>
    <w:multiLevelType w:val="hybridMultilevel"/>
    <w:tmpl w:val="4114E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0E61D9"/>
    <w:multiLevelType w:val="hybridMultilevel"/>
    <w:tmpl w:val="FEFA7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8B2946"/>
    <w:multiLevelType w:val="hybridMultilevel"/>
    <w:tmpl w:val="630896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204C3"/>
    <w:multiLevelType w:val="multilevel"/>
    <w:tmpl w:val="01E61E76"/>
    <w:lvl w:ilvl="0">
      <w:start w:val="1"/>
      <w:numFmt w:val="decimal"/>
      <w:lvlText w:val="%1."/>
      <w:lvlJc w:val="left"/>
      <w:pPr>
        <w:ind w:left="460" w:hanging="360"/>
      </w:pPr>
      <w:rPr>
        <w:rFonts w:ascii="Palatino Linotype" w:eastAsia="Palatino Linotype" w:hAnsi="Palatino Linotype" w:cs="Palatino Linotype" w:hint="default"/>
        <w:b/>
        <w:bCs/>
        <w:color w:val="4F81BC"/>
        <w:w w:val="100"/>
        <w:sz w:val="22"/>
        <w:szCs w:val="22"/>
        <w:lang w:val="en-US" w:eastAsia="en-US" w:bidi="ar-SA"/>
      </w:rPr>
    </w:lvl>
    <w:lvl w:ilvl="1">
      <w:start w:val="1"/>
      <w:numFmt w:val="decimal"/>
      <w:lvlText w:val="%1.%2"/>
      <w:lvlJc w:val="left"/>
      <w:pPr>
        <w:ind w:left="1180" w:hanging="360"/>
      </w:pPr>
      <w:rPr>
        <w:rFonts w:ascii="Palatino Linotype" w:eastAsia="Palatino Linotype" w:hAnsi="Palatino Linotype" w:cs="Palatino Linotype" w:hint="default"/>
        <w:b/>
        <w:bCs/>
        <w:color w:val="2D74B5"/>
        <w:w w:val="100"/>
        <w:sz w:val="22"/>
        <w:szCs w:val="22"/>
        <w:lang w:val="en-US" w:eastAsia="en-US" w:bidi="ar-SA"/>
      </w:rPr>
    </w:lvl>
    <w:lvl w:ilvl="2">
      <w:numFmt w:val="bullet"/>
      <w:lvlText w:val="•"/>
      <w:lvlJc w:val="left"/>
      <w:pPr>
        <w:ind w:left="2088" w:hanging="360"/>
      </w:pPr>
      <w:rPr>
        <w:rFonts w:hint="default"/>
        <w:lang w:val="en-US" w:eastAsia="en-US" w:bidi="ar-SA"/>
      </w:rPr>
    </w:lvl>
    <w:lvl w:ilvl="3">
      <w:numFmt w:val="bullet"/>
      <w:lvlText w:val="•"/>
      <w:lvlJc w:val="left"/>
      <w:pPr>
        <w:ind w:left="2997" w:hanging="360"/>
      </w:pPr>
      <w:rPr>
        <w:rFonts w:hint="default"/>
        <w:lang w:val="en-US" w:eastAsia="en-US" w:bidi="ar-SA"/>
      </w:rPr>
    </w:lvl>
    <w:lvl w:ilvl="4">
      <w:numFmt w:val="bullet"/>
      <w:lvlText w:val="•"/>
      <w:lvlJc w:val="left"/>
      <w:pPr>
        <w:ind w:left="3906" w:hanging="360"/>
      </w:pPr>
      <w:rPr>
        <w:rFonts w:hint="default"/>
        <w:lang w:val="en-US" w:eastAsia="en-US" w:bidi="ar-SA"/>
      </w:rPr>
    </w:lvl>
    <w:lvl w:ilvl="5">
      <w:numFmt w:val="bullet"/>
      <w:lvlText w:val="•"/>
      <w:lvlJc w:val="left"/>
      <w:pPr>
        <w:ind w:left="4815" w:hanging="360"/>
      </w:pPr>
      <w:rPr>
        <w:rFonts w:hint="default"/>
        <w:lang w:val="en-US" w:eastAsia="en-US" w:bidi="ar-SA"/>
      </w:rPr>
    </w:lvl>
    <w:lvl w:ilvl="6">
      <w:numFmt w:val="bullet"/>
      <w:lvlText w:val="•"/>
      <w:lvlJc w:val="left"/>
      <w:pPr>
        <w:ind w:left="5724" w:hanging="360"/>
      </w:pPr>
      <w:rPr>
        <w:rFonts w:hint="default"/>
        <w:lang w:val="en-US" w:eastAsia="en-US" w:bidi="ar-SA"/>
      </w:rPr>
    </w:lvl>
    <w:lvl w:ilvl="7">
      <w:numFmt w:val="bullet"/>
      <w:lvlText w:val="•"/>
      <w:lvlJc w:val="left"/>
      <w:pPr>
        <w:ind w:left="6632" w:hanging="360"/>
      </w:pPr>
      <w:rPr>
        <w:rFonts w:hint="default"/>
        <w:lang w:val="en-US" w:eastAsia="en-US" w:bidi="ar-SA"/>
      </w:rPr>
    </w:lvl>
    <w:lvl w:ilvl="8">
      <w:numFmt w:val="bullet"/>
      <w:lvlText w:val="•"/>
      <w:lvlJc w:val="left"/>
      <w:pPr>
        <w:ind w:left="7541" w:hanging="360"/>
      </w:pPr>
      <w:rPr>
        <w:rFonts w:hint="default"/>
        <w:lang w:val="en-US" w:eastAsia="en-US" w:bidi="ar-SA"/>
      </w:rPr>
    </w:lvl>
  </w:abstractNum>
  <w:num w:numId="1" w16cid:durableId="650326513">
    <w:abstractNumId w:val="10"/>
  </w:num>
  <w:num w:numId="2" w16cid:durableId="629284656">
    <w:abstractNumId w:val="7"/>
  </w:num>
  <w:num w:numId="3" w16cid:durableId="1416825730">
    <w:abstractNumId w:val="12"/>
  </w:num>
  <w:num w:numId="4" w16cid:durableId="776751697">
    <w:abstractNumId w:val="4"/>
  </w:num>
  <w:num w:numId="5" w16cid:durableId="1375425661">
    <w:abstractNumId w:val="14"/>
  </w:num>
  <w:num w:numId="6" w16cid:durableId="1139303832">
    <w:abstractNumId w:val="16"/>
  </w:num>
  <w:num w:numId="7" w16cid:durableId="355037393">
    <w:abstractNumId w:val="13"/>
  </w:num>
  <w:num w:numId="8" w16cid:durableId="791360226">
    <w:abstractNumId w:val="0"/>
  </w:num>
  <w:num w:numId="9" w16cid:durableId="723338293">
    <w:abstractNumId w:val="0"/>
  </w:num>
  <w:num w:numId="10" w16cid:durableId="702904110">
    <w:abstractNumId w:val="0"/>
  </w:num>
  <w:num w:numId="11" w16cid:durableId="392243850">
    <w:abstractNumId w:val="0"/>
  </w:num>
  <w:num w:numId="12" w16cid:durableId="80951747">
    <w:abstractNumId w:val="0"/>
  </w:num>
  <w:num w:numId="13" w16cid:durableId="1339192615">
    <w:abstractNumId w:val="0"/>
  </w:num>
  <w:num w:numId="14" w16cid:durableId="711929602">
    <w:abstractNumId w:val="0"/>
  </w:num>
  <w:num w:numId="15" w16cid:durableId="945767551">
    <w:abstractNumId w:val="0"/>
  </w:num>
  <w:num w:numId="16" w16cid:durableId="2065911283">
    <w:abstractNumId w:val="0"/>
  </w:num>
  <w:num w:numId="17" w16cid:durableId="1383476580">
    <w:abstractNumId w:val="0"/>
  </w:num>
  <w:num w:numId="18" w16cid:durableId="549650907">
    <w:abstractNumId w:val="9"/>
  </w:num>
  <w:num w:numId="19" w16cid:durableId="1298993081">
    <w:abstractNumId w:val="15"/>
  </w:num>
  <w:num w:numId="20" w16cid:durableId="1002850655">
    <w:abstractNumId w:val="8"/>
  </w:num>
  <w:num w:numId="21" w16cid:durableId="1588881680">
    <w:abstractNumId w:val="5"/>
  </w:num>
  <w:num w:numId="22" w16cid:durableId="254171709">
    <w:abstractNumId w:val="0"/>
  </w:num>
  <w:num w:numId="23" w16cid:durableId="945691917">
    <w:abstractNumId w:val="0"/>
  </w:num>
  <w:num w:numId="24" w16cid:durableId="196357395">
    <w:abstractNumId w:val="0"/>
  </w:num>
  <w:num w:numId="25" w16cid:durableId="236019391">
    <w:abstractNumId w:val="0"/>
  </w:num>
  <w:num w:numId="26" w16cid:durableId="893202487">
    <w:abstractNumId w:val="1"/>
  </w:num>
  <w:num w:numId="27" w16cid:durableId="745881731">
    <w:abstractNumId w:val="2"/>
  </w:num>
  <w:num w:numId="28" w16cid:durableId="2026591525">
    <w:abstractNumId w:val="6"/>
  </w:num>
  <w:num w:numId="29" w16cid:durableId="1974480226">
    <w:abstractNumId w:val="11"/>
  </w:num>
  <w:num w:numId="30" w16cid:durableId="12166977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C96"/>
    <w:rsid w:val="00011627"/>
    <w:rsid w:val="00026C96"/>
    <w:rsid w:val="00065A27"/>
    <w:rsid w:val="00075F34"/>
    <w:rsid w:val="00091984"/>
    <w:rsid w:val="00091AAD"/>
    <w:rsid w:val="000B38DA"/>
    <w:rsid w:val="000C1B9A"/>
    <w:rsid w:val="000F506F"/>
    <w:rsid w:val="00175650"/>
    <w:rsid w:val="001928DD"/>
    <w:rsid w:val="00285D8B"/>
    <w:rsid w:val="002A0A90"/>
    <w:rsid w:val="002E331B"/>
    <w:rsid w:val="003A1AD4"/>
    <w:rsid w:val="003F055D"/>
    <w:rsid w:val="003F5616"/>
    <w:rsid w:val="0043574E"/>
    <w:rsid w:val="0048486C"/>
    <w:rsid w:val="00495AA6"/>
    <w:rsid w:val="004E7F23"/>
    <w:rsid w:val="00545A5F"/>
    <w:rsid w:val="005B0A16"/>
    <w:rsid w:val="005C2EAC"/>
    <w:rsid w:val="005E2B5F"/>
    <w:rsid w:val="00675404"/>
    <w:rsid w:val="006A6F4B"/>
    <w:rsid w:val="006B67DC"/>
    <w:rsid w:val="00772749"/>
    <w:rsid w:val="00794BD8"/>
    <w:rsid w:val="007A5C88"/>
    <w:rsid w:val="0081514D"/>
    <w:rsid w:val="008527EE"/>
    <w:rsid w:val="0087621F"/>
    <w:rsid w:val="00905625"/>
    <w:rsid w:val="0090623E"/>
    <w:rsid w:val="009165E9"/>
    <w:rsid w:val="009D0A07"/>
    <w:rsid w:val="009E7F70"/>
    <w:rsid w:val="00A11D13"/>
    <w:rsid w:val="00AA4603"/>
    <w:rsid w:val="00AA4671"/>
    <w:rsid w:val="00AB27CE"/>
    <w:rsid w:val="00B05E83"/>
    <w:rsid w:val="00B47EC7"/>
    <w:rsid w:val="00B549E4"/>
    <w:rsid w:val="00B60640"/>
    <w:rsid w:val="00B8010B"/>
    <w:rsid w:val="00BB5742"/>
    <w:rsid w:val="00BF7BD0"/>
    <w:rsid w:val="00C13A10"/>
    <w:rsid w:val="00D20497"/>
    <w:rsid w:val="00D67472"/>
    <w:rsid w:val="00DF2955"/>
    <w:rsid w:val="00F02DEA"/>
    <w:rsid w:val="00F15B75"/>
    <w:rsid w:val="00F46126"/>
    <w:rsid w:val="00F80B3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B7E2D"/>
  <w15:docId w15:val="{B1A759A7-14D2-4564-AC09-107650445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EAC"/>
  </w:style>
  <w:style w:type="paragraph" w:styleId="Heading1">
    <w:name w:val="heading 1"/>
    <w:basedOn w:val="Normal"/>
    <w:next w:val="Normal"/>
    <w:link w:val="Heading1Char"/>
    <w:uiPriority w:val="9"/>
    <w:qFormat/>
    <w:rsid w:val="005C2EAC"/>
    <w:pPr>
      <w:keepNext/>
      <w:keepLines/>
      <w:numPr>
        <w:numId w:val="17"/>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5C2EAC"/>
    <w:pPr>
      <w:keepNext/>
      <w:keepLines/>
      <w:numPr>
        <w:ilvl w:val="1"/>
        <w:numId w:val="17"/>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5C2EAC"/>
    <w:pPr>
      <w:keepNext/>
      <w:keepLines/>
      <w:numPr>
        <w:ilvl w:val="2"/>
        <w:numId w:val="17"/>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5C2EAC"/>
    <w:pPr>
      <w:keepNext/>
      <w:keepLines/>
      <w:numPr>
        <w:ilvl w:val="3"/>
        <w:numId w:val="17"/>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5C2EAC"/>
    <w:pPr>
      <w:keepNext/>
      <w:keepLines/>
      <w:numPr>
        <w:ilvl w:val="4"/>
        <w:numId w:val="17"/>
      </w:numPr>
      <w:spacing w:before="200" w:after="0"/>
      <w:outlineLvl w:val="4"/>
    </w:pPr>
    <w:rPr>
      <w:rFonts w:asciiTheme="majorHAnsi" w:eastAsiaTheme="majorEastAsia" w:hAnsiTheme="majorHAnsi" w:cstheme="majorBidi"/>
      <w:color w:val="1F445E" w:themeColor="text2" w:themeShade="BF"/>
    </w:rPr>
  </w:style>
  <w:style w:type="paragraph" w:styleId="Heading6">
    <w:name w:val="heading 6"/>
    <w:basedOn w:val="Normal"/>
    <w:next w:val="Normal"/>
    <w:link w:val="Heading6Char"/>
    <w:uiPriority w:val="9"/>
    <w:semiHidden/>
    <w:unhideWhenUsed/>
    <w:qFormat/>
    <w:rsid w:val="005C2EAC"/>
    <w:pPr>
      <w:keepNext/>
      <w:keepLines/>
      <w:numPr>
        <w:ilvl w:val="5"/>
        <w:numId w:val="17"/>
      </w:numPr>
      <w:spacing w:before="200" w:after="0"/>
      <w:outlineLvl w:val="5"/>
    </w:pPr>
    <w:rPr>
      <w:rFonts w:asciiTheme="majorHAnsi" w:eastAsiaTheme="majorEastAsia" w:hAnsiTheme="majorHAnsi" w:cstheme="majorBidi"/>
      <w:i/>
      <w:iCs/>
      <w:color w:val="1F445E" w:themeColor="text2" w:themeShade="BF"/>
    </w:rPr>
  </w:style>
  <w:style w:type="paragraph" w:styleId="Heading7">
    <w:name w:val="heading 7"/>
    <w:basedOn w:val="Normal"/>
    <w:next w:val="Normal"/>
    <w:link w:val="Heading7Char"/>
    <w:uiPriority w:val="9"/>
    <w:semiHidden/>
    <w:unhideWhenUsed/>
    <w:qFormat/>
    <w:rsid w:val="005C2EAC"/>
    <w:pPr>
      <w:keepNext/>
      <w:keepLines/>
      <w:numPr>
        <w:ilvl w:val="6"/>
        <w:numId w:val="1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2EAC"/>
    <w:pPr>
      <w:keepNext/>
      <w:keepLines/>
      <w:numPr>
        <w:ilvl w:val="7"/>
        <w:numId w:val="1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2EAC"/>
    <w:pPr>
      <w:keepNext/>
      <w:keepLines/>
      <w:numPr>
        <w:ilvl w:val="8"/>
        <w:numId w:val="1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C96"/>
    <w:pPr>
      <w:ind w:left="720"/>
      <w:contextualSpacing/>
    </w:pPr>
  </w:style>
  <w:style w:type="character" w:customStyle="1" w:styleId="Heading1Char">
    <w:name w:val="Heading 1 Char"/>
    <w:basedOn w:val="DefaultParagraphFont"/>
    <w:link w:val="Heading1"/>
    <w:uiPriority w:val="9"/>
    <w:rsid w:val="005C2EAC"/>
    <w:rPr>
      <w:rFonts w:asciiTheme="majorHAnsi" w:eastAsiaTheme="majorEastAsia" w:hAnsiTheme="majorHAnsi" w:cstheme="majorBidi"/>
      <w:b/>
      <w:bCs/>
      <w:smallCaps/>
      <w:color w:val="000000" w:themeColor="text1"/>
      <w:sz w:val="36"/>
      <w:szCs w:val="36"/>
    </w:rPr>
  </w:style>
  <w:style w:type="paragraph" w:styleId="NoSpacing">
    <w:name w:val="No Spacing"/>
    <w:link w:val="NoSpacingChar"/>
    <w:uiPriority w:val="1"/>
    <w:qFormat/>
    <w:rsid w:val="005C2EAC"/>
    <w:pPr>
      <w:spacing w:after="0" w:line="240" w:lineRule="auto"/>
    </w:pPr>
  </w:style>
  <w:style w:type="character" w:customStyle="1" w:styleId="Heading2Char">
    <w:name w:val="Heading 2 Char"/>
    <w:basedOn w:val="DefaultParagraphFont"/>
    <w:link w:val="Heading2"/>
    <w:uiPriority w:val="9"/>
    <w:semiHidden/>
    <w:rsid w:val="005C2EAC"/>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5C2EAC"/>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5C2EAC"/>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5C2EAC"/>
    <w:rPr>
      <w:rFonts w:asciiTheme="majorHAnsi" w:eastAsiaTheme="majorEastAsia" w:hAnsiTheme="majorHAnsi" w:cstheme="majorBidi"/>
      <w:color w:val="1F445E" w:themeColor="text2" w:themeShade="BF"/>
    </w:rPr>
  </w:style>
  <w:style w:type="character" w:customStyle="1" w:styleId="Heading6Char">
    <w:name w:val="Heading 6 Char"/>
    <w:basedOn w:val="DefaultParagraphFont"/>
    <w:link w:val="Heading6"/>
    <w:uiPriority w:val="9"/>
    <w:semiHidden/>
    <w:rsid w:val="005C2EAC"/>
    <w:rPr>
      <w:rFonts w:asciiTheme="majorHAnsi" w:eastAsiaTheme="majorEastAsia" w:hAnsiTheme="majorHAnsi" w:cstheme="majorBidi"/>
      <w:i/>
      <w:iCs/>
      <w:color w:val="1F445E" w:themeColor="text2" w:themeShade="BF"/>
    </w:rPr>
  </w:style>
  <w:style w:type="character" w:customStyle="1" w:styleId="Heading7Char">
    <w:name w:val="Heading 7 Char"/>
    <w:basedOn w:val="DefaultParagraphFont"/>
    <w:link w:val="Heading7"/>
    <w:uiPriority w:val="9"/>
    <w:semiHidden/>
    <w:rsid w:val="005C2EA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C2E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C2EA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C2EAC"/>
    <w:pPr>
      <w:spacing w:after="200" w:line="240" w:lineRule="auto"/>
    </w:pPr>
    <w:rPr>
      <w:i/>
      <w:iCs/>
      <w:color w:val="2A5B7F" w:themeColor="text2"/>
      <w:sz w:val="18"/>
      <w:szCs w:val="18"/>
    </w:rPr>
  </w:style>
  <w:style w:type="paragraph" w:styleId="Title">
    <w:name w:val="Title"/>
    <w:basedOn w:val="Normal"/>
    <w:next w:val="Normal"/>
    <w:link w:val="TitleChar"/>
    <w:uiPriority w:val="10"/>
    <w:qFormat/>
    <w:rsid w:val="005C2EAC"/>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5C2EAC"/>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5C2EAC"/>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5C2EAC"/>
    <w:rPr>
      <w:color w:val="5A5A5A" w:themeColor="text1" w:themeTint="A5"/>
      <w:spacing w:val="10"/>
    </w:rPr>
  </w:style>
  <w:style w:type="character" w:styleId="Strong">
    <w:name w:val="Strong"/>
    <w:basedOn w:val="DefaultParagraphFont"/>
    <w:uiPriority w:val="22"/>
    <w:qFormat/>
    <w:rsid w:val="005C2EAC"/>
    <w:rPr>
      <w:b/>
      <w:bCs/>
      <w:color w:val="000000" w:themeColor="text1"/>
    </w:rPr>
  </w:style>
  <w:style w:type="character" w:styleId="Emphasis">
    <w:name w:val="Emphasis"/>
    <w:basedOn w:val="DefaultParagraphFont"/>
    <w:uiPriority w:val="20"/>
    <w:qFormat/>
    <w:rsid w:val="005C2EAC"/>
    <w:rPr>
      <w:i/>
      <w:iCs/>
      <w:color w:val="auto"/>
    </w:rPr>
  </w:style>
  <w:style w:type="paragraph" w:styleId="Quote">
    <w:name w:val="Quote"/>
    <w:basedOn w:val="Normal"/>
    <w:next w:val="Normal"/>
    <w:link w:val="QuoteChar"/>
    <w:uiPriority w:val="29"/>
    <w:qFormat/>
    <w:rsid w:val="005C2EAC"/>
    <w:pPr>
      <w:spacing w:before="160"/>
      <w:ind w:left="720" w:right="720"/>
    </w:pPr>
    <w:rPr>
      <w:i/>
      <w:iCs/>
      <w:color w:val="000000" w:themeColor="text1"/>
    </w:rPr>
  </w:style>
  <w:style w:type="character" w:customStyle="1" w:styleId="QuoteChar">
    <w:name w:val="Quote Char"/>
    <w:basedOn w:val="DefaultParagraphFont"/>
    <w:link w:val="Quote"/>
    <w:uiPriority w:val="29"/>
    <w:rsid w:val="005C2EAC"/>
    <w:rPr>
      <w:i/>
      <w:iCs/>
      <w:color w:val="000000" w:themeColor="text1"/>
    </w:rPr>
  </w:style>
  <w:style w:type="paragraph" w:styleId="IntenseQuote">
    <w:name w:val="Intense Quote"/>
    <w:basedOn w:val="Normal"/>
    <w:next w:val="Normal"/>
    <w:link w:val="IntenseQuoteChar"/>
    <w:uiPriority w:val="30"/>
    <w:qFormat/>
    <w:rsid w:val="005C2EAC"/>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5C2EAC"/>
    <w:rPr>
      <w:color w:val="000000" w:themeColor="text1"/>
      <w:shd w:val="clear" w:color="auto" w:fill="F2F2F2" w:themeFill="background1" w:themeFillShade="F2"/>
    </w:rPr>
  </w:style>
  <w:style w:type="character" w:styleId="SubtleEmphasis">
    <w:name w:val="Subtle Emphasis"/>
    <w:basedOn w:val="DefaultParagraphFont"/>
    <w:uiPriority w:val="19"/>
    <w:qFormat/>
    <w:rsid w:val="005C2EAC"/>
    <w:rPr>
      <w:i/>
      <w:iCs/>
      <w:color w:val="404040" w:themeColor="text1" w:themeTint="BF"/>
    </w:rPr>
  </w:style>
  <w:style w:type="character" w:styleId="IntenseEmphasis">
    <w:name w:val="Intense Emphasis"/>
    <w:basedOn w:val="DefaultParagraphFont"/>
    <w:uiPriority w:val="21"/>
    <w:qFormat/>
    <w:rsid w:val="005C2EAC"/>
    <w:rPr>
      <w:b/>
      <w:bCs/>
      <w:i/>
      <w:iCs/>
      <w:caps/>
    </w:rPr>
  </w:style>
  <w:style w:type="character" w:styleId="SubtleReference">
    <w:name w:val="Subtle Reference"/>
    <w:basedOn w:val="DefaultParagraphFont"/>
    <w:uiPriority w:val="31"/>
    <w:qFormat/>
    <w:rsid w:val="005C2E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C2EAC"/>
    <w:rPr>
      <w:b/>
      <w:bCs/>
      <w:smallCaps/>
      <w:u w:val="single"/>
    </w:rPr>
  </w:style>
  <w:style w:type="character" w:styleId="BookTitle">
    <w:name w:val="Book Title"/>
    <w:basedOn w:val="DefaultParagraphFont"/>
    <w:uiPriority w:val="33"/>
    <w:qFormat/>
    <w:rsid w:val="005C2EAC"/>
    <w:rPr>
      <w:b w:val="0"/>
      <w:bCs w:val="0"/>
      <w:smallCaps/>
      <w:spacing w:val="5"/>
    </w:rPr>
  </w:style>
  <w:style w:type="paragraph" w:styleId="TOCHeading">
    <w:name w:val="TOC Heading"/>
    <w:basedOn w:val="Heading1"/>
    <w:next w:val="Normal"/>
    <w:uiPriority w:val="39"/>
    <w:semiHidden/>
    <w:unhideWhenUsed/>
    <w:qFormat/>
    <w:rsid w:val="005C2EAC"/>
    <w:pPr>
      <w:outlineLvl w:val="9"/>
    </w:pPr>
  </w:style>
  <w:style w:type="character" w:customStyle="1" w:styleId="NoSpacingChar">
    <w:name w:val="No Spacing Char"/>
    <w:basedOn w:val="DefaultParagraphFont"/>
    <w:link w:val="NoSpacing"/>
    <w:uiPriority w:val="1"/>
    <w:rsid w:val="00285D8B"/>
  </w:style>
  <w:style w:type="paragraph" w:styleId="BalloonText">
    <w:name w:val="Balloon Text"/>
    <w:basedOn w:val="Normal"/>
    <w:link w:val="BalloonTextChar"/>
    <w:uiPriority w:val="99"/>
    <w:semiHidden/>
    <w:unhideWhenUsed/>
    <w:rsid w:val="00285D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555852">
      <w:bodyDiv w:val="1"/>
      <w:marLeft w:val="0"/>
      <w:marRight w:val="0"/>
      <w:marTop w:val="0"/>
      <w:marBottom w:val="0"/>
      <w:divBdr>
        <w:top w:val="none" w:sz="0" w:space="0" w:color="auto"/>
        <w:left w:val="none" w:sz="0" w:space="0" w:color="auto"/>
        <w:bottom w:val="none" w:sz="0" w:space="0" w:color="auto"/>
        <w:right w:val="none" w:sz="0" w:space="0" w:color="auto"/>
      </w:divBdr>
    </w:div>
    <w:div w:id="583153664">
      <w:bodyDiv w:val="1"/>
      <w:marLeft w:val="0"/>
      <w:marRight w:val="0"/>
      <w:marTop w:val="0"/>
      <w:marBottom w:val="0"/>
      <w:divBdr>
        <w:top w:val="none" w:sz="0" w:space="0" w:color="auto"/>
        <w:left w:val="none" w:sz="0" w:space="0" w:color="auto"/>
        <w:bottom w:val="none" w:sz="0" w:space="0" w:color="auto"/>
        <w:right w:val="none" w:sz="0" w:space="0" w:color="auto"/>
      </w:divBdr>
    </w:div>
    <w:div w:id="1109204674">
      <w:bodyDiv w:val="1"/>
      <w:marLeft w:val="0"/>
      <w:marRight w:val="0"/>
      <w:marTop w:val="0"/>
      <w:marBottom w:val="0"/>
      <w:divBdr>
        <w:top w:val="none" w:sz="0" w:space="0" w:color="auto"/>
        <w:left w:val="none" w:sz="0" w:space="0" w:color="auto"/>
        <w:bottom w:val="none" w:sz="0" w:space="0" w:color="auto"/>
        <w:right w:val="none" w:sz="0" w:space="0" w:color="auto"/>
      </w:divBdr>
    </w:div>
    <w:div w:id="1233541640">
      <w:bodyDiv w:val="1"/>
      <w:marLeft w:val="0"/>
      <w:marRight w:val="0"/>
      <w:marTop w:val="0"/>
      <w:marBottom w:val="0"/>
      <w:divBdr>
        <w:top w:val="none" w:sz="0" w:space="0" w:color="auto"/>
        <w:left w:val="none" w:sz="0" w:space="0" w:color="auto"/>
        <w:bottom w:val="none" w:sz="0" w:space="0" w:color="auto"/>
        <w:right w:val="none" w:sz="0" w:space="0" w:color="auto"/>
      </w:divBdr>
    </w:div>
    <w:div w:id="16365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amask">
  <a:themeElements>
    <a:clrScheme name="Damask">
      <a:dk1>
        <a:sysClr val="windowText" lastClr="000000"/>
      </a:dk1>
      <a:lt1>
        <a:sysClr val="window" lastClr="FFFFFF"/>
      </a:lt1>
      <a:dk2>
        <a:srgbClr val="2A5B7F"/>
      </a:dk2>
      <a:lt2>
        <a:srgbClr val="ABDAFC"/>
      </a:lt2>
      <a:accent1>
        <a:srgbClr val="9EC544"/>
      </a:accent1>
      <a:accent2>
        <a:srgbClr val="50BEA3"/>
      </a:accent2>
      <a:accent3>
        <a:srgbClr val="4A9CCC"/>
      </a:accent3>
      <a:accent4>
        <a:srgbClr val="9A66CA"/>
      </a:accent4>
      <a:accent5>
        <a:srgbClr val="C54F71"/>
      </a:accent5>
      <a:accent6>
        <a:srgbClr val="DE9C3C"/>
      </a:accent6>
      <a:hlink>
        <a:srgbClr val="6BA9DA"/>
      </a:hlink>
      <a:folHlink>
        <a:srgbClr val="A0BCD3"/>
      </a:folHlink>
    </a:clrScheme>
    <a:fontScheme name="Damask">
      <a:majorFont>
        <a:latin typeface="Bookman Old Style"/>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ckwel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amask">
      <a:fillStyleLst>
        <a:solidFill>
          <a:schemeClr val="phClr"/>
        </a:solidFill>
        <a:gradFill rotWithShape="1">
          <a:gsLst>
            <a:gs pos="0">
              <a:schemeClr val="phClr">
                <a:tint val="48000"/>
                <a:satMod val="105000"/>
                <a:lumMod val="110000"/>
              </a:schemeClr>
            </a:gs>
            <a:gs pos="100000">
              <a:schemeClr val="phClr">
                <a:tint val="78000"/>
                <a:satMod val="109000"/>
                <a:lumMod val="100000"/>
              </a:schemeClr>
            </a:gs>
          </a:gsLst>
          <a:lin ang="5400000" scaled="0"/>
        </a:gradFill>
        <a:gradFill rotWithShape="1">
          <a:gsLst>
            <a:gs pos="0">
              <a:schemeClr val="phClr">
                <a:tint val="94000"/>
                <a:satMod val="100000"/>
                <a:lumMod val="104000"/>
              </a:schemeClr>
            </a:gs>
            <a:gs pos="69000">
              <a:schemeClr val="phClr">
                <a:shade val="86000"/>
                <a:satMod val="130000"/>
                <a:lumMod val="102000"/>
              </a:schemeClr>
            </a:gs>
            <a:gs pos="100000">
              <a:schemeClr val="phClr">
                <a:shade val="72000"/>
                <a:satMod val="130000"/>
                <a:lum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38100" dir="5400000" sy="96000" rotWithShape="0">
              <a:srgbClr val="000000">
                <a:alpha val="54000"/>
              </a:srgbClr>
            </a:outerShdw>
          </a:effectLst>
        </a:effectStyle>
        <a:effectStyle>
          <a:effectLst>
            <a:outerShdw blurRad="76200" dist="38100" dir="5400000" algn="ctr" rotWithShape="0">
              <a:srgbClr val="000000">
                <a:alpha val="76000"/>
              </a:srgbClr>
            </a:outerShdw>
          </a:effectLst>
          <a:scene3d>
            <a:camera prst="orthographicFront">
              <a:rot lat="0" lon="0" rev="0"/>
            </a:camera>
            <a:lightRig rig="balanced" dir="t"/>
          </a:scene3d>
          <a:sp3d prstMaterial="matte">
            <a:bevelT w="25400" h="25400" prst="relaxedInset"/>
          </a:sp3d>
        </a:effectStyle>
      </a:effectStyleLst>
      <a:bgFillStyleLst>
        <a:solidFill>
          <a:schemeClr val="phClr"/>
        </a:solidFill>
        <a:solidFill>
          <a:schemeClr val="phClr">
            <a:tint val="95000"/>
            <a:satMod val="170000"/>
          </a:schemeClr>
        </a:solidFill>
        <a:blipFill rotWithShape="1">
          <a:blip xmlns:r="http://schemas.openxmlformats.org/officeDocument/2006/relationships" r:embed="rId1">
            <a:duotone>
              <a:schemeClr val="phClr">
                <a:shade val="18000"/>
                <a:satMod val="160000"/>
                <a:lumMod val="28000"/>
              </a:schemeClr>
              <a:schemeClr val="phClr">
                <a:tint val="95000"/>
                <a:satMod val="160000"/>
                <a:lumMod val="116000"/>
              </a:schemeClr>
            </a:duotone>
          </a:blip>
          <a:stretch/>
        </a:blipFill>
      </a:bgFillStyleLst>
    </a:fmtScheme>
  </a:themeElements>
  <a:objectDefaults/>
  <a:extraClrSchemeLst/>
  <a:extLst>
    <a:ext uri="{05A4C25C-085E-4340-85A3-A5531E510DB2}">
      <thm15:themeFamily xmlns:thm15="http://schemas.microsoft.com/office/thememl/2012/main" name="Damask" id="{F9A299A0-33D0-4E0F-9F3F-7163E3744208}" vid="{746EEEEA-FB6A-406B-B510-531588D54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DDA8D-6713-4346-B03B-E0C76864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Pages>
  <Words>980</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CTC</cp:lastModifiedBy>
  <cp:revision>10</cp:revision>
  <dcterms:created xsi:type="dcterms:W3CDTF">2024-02-02T08:39:00Z</dcterms:created>
  <dcterms:modified xsi:type="dcterms:W3CDTF">2024-02-02T12:49:00Z</dcterms:modified>
</cp:coreProperties>
</file>