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C9" w:rsidRDefault="00AC3FC9" w:rsidP="00AC3FC9">
      <w:r>
        <w:t xml:space="preserve">Dear Saqib, </w:t>
      </w:r>
    </w:p>
    <w:p w:rsidR="00AC3FC9" w:rsidRDefault="00AC3FC9" w:rsidP="00AC3FC9"/>
    <w:p w:rsidR="00AC3FC9" w:rsidRDefault="00AC3FC9" w:rsidP="00AC3FC9">
      <w:pPr>
        <w:spacing w:after="240"/>
      </w:pPr>
      <w:r>
        <w:t xml:space="preserve">I am satisfied with the answer provided by Mr </w:t>
      </w:r>
      <w:proofErr w:type="spellStart"/>
      <w:r>
        <w:t>Inayat</w:t>
      </w:r>
      <w:proofErr w:type="spellEnd"/>
      <w:r>
        <w:t>.</w:t>
      </w:r>
    </w:p>
    <w:p w:rsidR="00AC3FC9" w:rsidRDefault="00AC3FC9" w:rsidP="00AC3FC9">
      <w:r>
        <w:t>Sent from my iPhone </w:t>
      </w:r>
    </w:p>
    <w:p w:rsidR="00AC3FC9" w:rsidRDefault="00AC3FC9" w:rsidP="00AC3FC9">
      <w:r>
        <w:t>Regards </w:t>
      </w:r>
    </w:p>
    <w:p w:rsidR="00AC3FC9" w:rsidRDefault="00AC3FC9" w:rsidP="00AC3FC9">
      <w:r>
        <w:t xml:space="preserve">Dr </w:t>
      </w:r>
      <w:proofErr w:type="spellStart"/>
      <w:r>
        <w:t>Shumaila</w:t>
      </w:r>
      <w:proofErr w:type="spellEnd"/>
      <w:r>
        <w:t> </w:t>
      </w:r>
    </w:p>
    <w:p w:rsidR="00AC3FC9" w:rsidRDefault="00AC3FC9" w:rsidP="00AC3FC9">
      <w:pPr>
        <w:spacing w:after="240"/>
      </w:pPr>
    </w:p>
    <w:p w:rsidR="00AC3FC9" w:rsidRDefault="00AC3FC9" w:rsidP="00AC3FC9">
      <w:pPr>
        <w:spacing w:after="240"/>
      </w:pPr>
      <w:r>
        <w:t>On 16 Oct 2019, at 9:35 am, Saqib Atta &lt;</w:t>
      </w:r>
      <w:hyperlink r:id="rId7" w:history="1">
        <w:r>
          <w:rPr>
            <w:rStyle w:val="Hyperlink"/>
          </w:rPr>
          <w:t>saqib@ctc.org.pk</w:t>
        </w:r>
      </w:hyperlink>
      <w:r>
        <w:t>&gt; wrote:</w:t>
      </w:r>
    </w:p>
    <w:p w:rsidR="00AC3FC9" w:rsidRDefault="00AC3FC9" w:rsidP="00AC3FC9">
      <w:r>
        <w:rPr>
          <w:rFonts w:ascii="Tahoma" w:hAnsi="Tahoma" w:cs="Tahoma"/>
        </w:rPr>
        <w:t>﻿</w:t>
      </w:r>
      <w:r>
        <w:t xml:space="preserve"> </w:t>
      </w:r>
    </w:p>
    <w:p w:rsidR="00AC3FC9" w:rsidRDefault="00AC3FC9" w:rsidP="00AC3FC9">
      <w:r>
        <w:rPr>
          <w:rFonts w:ascii="Calibri" w:hAnsi="Calibri"/>
          <w:color w:val="1F497D"/>
        </w:rPr>
        <w:t xml:space="preserve">Dear Dr </w:t>
      </w:r>
      <w:proofErr w:type="spellStart"/>
      <w:r>
        <w:rPr>
          <w:rFonts w:ascii="Calibri" w:hAnsi="Calibri"/>
          <w:color w:val="1F497D"/>
        </w:rPr>
        <w:t>Shumaila</w:t>
      </w:r>
      <w:proofErr w:type="spellEnd"/>
      <w:r>
        <w:rPr>
          <w:rFonts w:ascii="Calibri" w:hAnsi="Calibri"/>
          <w:color w:val="1F497D"/>
        </w:rPr>
        <w:t xml:space="preserve"> &amp; Dr </w:t>
      </w:r>
      <w:proofErr w:type="spellStart"/>
      <w:r>
        <w:rPr>
          <w:rFonts w:ascii="Calibri" w:hAnsi="Calibri"/>
          <w:color w:val="1F497D"/>
        </w:rPr>
        <w:t>Nida</w:t>
      </w:r>
      <w:proofErr w:type="spellEnd"/>
      <w:r>
        <w:rPr>
          <w:rFonts w:ascii="Calibri" w:hAnsi="Calibri"/>
          <w:color w:val="1F497D"/>
        </w:rPr>
        <w:t>,</w:t>
      </w:r>
    </w:p>
    <w:p w:rsidR="00AC3FC9" w:rsidRDefault="00AC3FC9" w:rsidP="00AC3FC9">
      <w:r>
        <w:rPr>
          <w:rFonts w:ascii="Calibri" w:hAnsi="Calibri"/>
          <w:color w:val="1F497D"/>
        </w:rPr>
        <w:t> </w:t>
      </w:r>
    </w:p>
    <w:p w:rsidR="00AC3FC9" w:rsidRDefault="00AC3FC9" w:rsidP="00AC3FC9">
      <w:r>
        <w:rPr>
          <w:rFonts w:ascii="Calibri" w:hAnsi="Calibri"/>
          <w:color w:val="1F497D"/>
        </w:rPr>
        <w:t xml:space="preserve">Your comments are necessary for any further </w:t>
      </w:r>
      <w:proofErr w:type="gramStart"/>
      <w:r>
        <w:rPr>
          <w:rFonts w:ascii="Calibri" w:hAnsi="Calibri"/>
          <w:color w:val="1F497D"/>
        </w:rPr>
        <w:t>action,</w:t>
      </w:r>
      <w:proofErr w:type="gramEnd"/>
      <w:r>
        <w:rPr>
          <w:rFonts w:ascii="Calibri" w:hAnsi="Calibri"/>
          <w:color w:val="1F497D"/>
        </w:rPr>
        <w:t xml:space="preserve"> please comments on UCO </w:t>
      </w:r>
      <w:proofErr w:type="spellStart"/>
      <w:r>
        <w:rPr>
          <w:rFonts w:ascii="Calibri" w:hAnsi="Calibri"/>
          <w:color w:val="1F497D"/>
        </w:rPr>
        <w:t>Inayat</w:t>
      </w:r>
      <w:proofErr w:type="spellEnd"/>
      <w:r>
        <w:rPr>
          <w:rFonts w:ascii="Calibri" w:hAnsi="Calibri"/>
          <w:color w:val="1F497D"/>
        </w:rPr>
        <w:t xml:space="preserve"> response on explanation letter.</w:t>
      </w:r>
    </w:p>
    <w:p w:rsidR="00AC3FC9" w:rsidRDefault="00AC3FC9" w:rsidP="00AC3FC9">
      <w:r>
        <w:rPr>
          <w:rFonts w:ascii="Calibri" w:hAnsi="Calibri"/>
          <w:color w:val="1F497D"/>
        </w:rPr>
        <w:t> </w:t>
      </w:r>
    </w:p>
    <w:p w:rsidR="00AC3FC9" w:rsidRDefault="00AC3FC9" w:rsidP="00AC3FC9">
      <w:r>
        <w:rPr>
          <w:rFonts w:ascii="Calibri" w:hAnsi="Calibri"/>
          <w:color w:val="1F497D"/>
        </w:rPr>
        <w:t>Regards,</w:t>
      </w:r>
    </w:p>
    <w:p w:rsidR="00AC3FC9" w:rsidRDefault="00AC3FC9" w:rsidP="00AC3FC9">
      <w:r>
        <w:rPr>
          <w:rFonts w:ascii="Calibri" w:hAnsi="Calibri"/>
          <w:color w:val="1F497D"/>
        </w:rPr>
        <w:t> </w:t>
      </w:r>
    </w:p>
    <w:p w:rsidR="00AC3FC9" w:rsidRDefault="00AC3FC9" w:rsidP="00AC3FC9">
      <w:r>
        <w:rPr>
          <w:rFonts w:ascii="Calibri" w:hAnsi="Calibri"/>
          <w:color w:val="1F497D"/>
        </w:rPr>
        <w:t> </w:t>
      </w:r>
    </w:p>
    <w:p w:rsidR="00AC3FC9" w:rsidRDefault="00AC3FC9" w:rsidP="00AC3FC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AC3FC9" w:rsidRDefault="00AC3FC9" w:rsidP="00AC3FC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AC3FC9" w:rsidRDefault="00AC3FC9" w:rsidP="00AC3FC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AC3FC9" w:rsidRDefault="00AC3FC9" w:rsidP="00AC3FC9">
      <w:pPr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AC3FC9" w:rsidRDefault="00AC3FC9" w:rsidP="00AC3FC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8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AC3FC9" w:rsidRDefault="00AC3FC9" w:rsidP="00AC3FC9">
      <w:r>
        <w:rPr>
          <w:rFonts w:ascii="Calibri" w:hAnsi="Calibri"/>
          <w:color w:val="1F497D"/>
        </w:rPr>
        <w:t> </w:t>
      </w:r>
    </w:p>
    <w:p w:rsidR="00AC3FC9" w:rsidRDefault="00AC3FC9" w:rsidP="00AC3FC9">
      <w:r>
        <w:rPr>
          <w:rFonts w:ascii="Calibri" w:hAnsi="Calibri"/>
          <w:color w:val="1F497D"/>
        </w:rPr>
        <w:t> </w:t>
      </w:r>
    </w:p>
    <w:p w:rsidR="00AC3FC9" w:rsidRDefault="00AC3FC9" w:rsidP="00AC3FC9"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Saqib Atta [</w:t>
      </w:r>
      <w:hyperlink r:id="rId9" w:history="1">
        <w:r>
          <w:rPr>
            <w:rStyle w:val="Hyperlink"/>
            <w:rFonts w:ascii="Tahoma" w:hAnsi="Tahoma" w:cs="Tahoma"/>
            <w:sz w:val="20"/>
            <w:szCs w:val="20"/>
          </w:rPr>
          <w:t>mailto:saqib@ctc.org.pk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October 11, 2019 12:28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Tahoma" w:hAnsi="Tahoma" w:cs="Tahoma"/>
            <w:sz w:val="20"/>
            <w:szCs w:val="20"/>
          </w:rPr>
          <w:t>alini@who.int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1" w:history="1">
        <w:r>
          <w:rPr>
            <w:rStyle w:val="Hyperlink"/>
            <w:rFonts w:ascii="Tahoma" w:hAnsi="Tahoma" w:cs="Tahoma"/>
            <w:sz w:val="20"/>
            <w:szCs w:val="20"/>
          </w:rPr>
          <w:t>akbars@who.int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2" w:history="1">
        <w:r>
          <w:rPr>
            <w:rStyle w:val="Hyperlink"/>
            <w:rFonts w:ascii="Tahoma" w:hAnsi="Tahoma" w:cs="Tahoma"/>
            <w:sz w:val="20"/>
            <w:szCs w:val="20"/>
          </w:rPr>
          <w:t>syshah@who.int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lastRenderedPageBreak/>
        <w:t>Cc:</w:t>
      </w:r>
      <w:r>
        <w:rPr>
          <w:rFonts w:ascii="Tahoma" w:hAnsi="Tahoma" w:cs="Tahoma"/>
          <w:sz w:val="20"/>
          <w:szCs w:val="20"/>
        </w:rPr>
        <w:t xml:space="preserve"> 'naila@ctc.org.pk'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Explanation letter on account of unapproved absenteeism</w:t>
      </w:r>
    </w:p>
    <w:p w:rsidR="00AC3FC9" w:rsidRDefault="00AC3FC9" w:rsidP="00AC3FC9">
      <w:r>
        <w:t> </w:t>
      </w:r>
    </w:p>
    <w:p w:rsidR="00AC3FC9" w:rsidRDefault="00AC3FC9" w:rsidP="00AC3FC9">
      <w:r>
        <w:rPr>
          <w:rFonts w:ascii="Calibri" w:hAnsi="Calibri"/>
          <w:color w:val="1F497D"/>
        </w:rPr>
        <w:t xml:space="preserve">Dear Dr </w:t>
      </w:r>
      <w:proofErr w:type="spellStart"/>
      <w:r>
        <w:rPr>
          <w:rFonts w:ascii="Calibri" w:hAnsi="Calibri"/>
          <w:color w:val="1F497D"/>
        </w:rPr>
        <w:t>Shumaila</w:t>
      </w:r>
      <w:proofErr w:type="spellEnd"/>
      <w:r>
        <w:rPr>
          <w:rFonts w:ascii="Calibri" w:hAnsi="Calibri"/>
          <w:color w:val="1F497D"/>
        </w:rPr>
        <w:t xml:space="preserve"> &amp; Dr </w:t>
      </w:r>
      <w:proofErr w:type="spellStart"/>
      <w:r>
        <w:rPr>
          <w:rFonts w:ascii="Calibri" w:hAnsi="Calibri"/>
          <w:color w:val="1F497D"/>
        </w:rPr>
        <w:t>Nida</w:t>
      </w:r>
      <w:proofErr w:type="spellEnd"/>
      <w:r>
        <w:rPr>
          <w:rFonts w:ascii="Calibri" w:hAnsi="Calibri"/>
          <w:color w:val="1F497D"/>
        </w:rPr>
        <w:t>,</w:t>
      </w:r>
    </w:p>
    <w:p w:rsidR="00AC3FC9" w:rsidRDefault="00AC3FC9" w:rsidP="00AC3FC9">
      <w:r>
        <w:rPr>
          <w:rFonts w:ascii="Calibri" w:hAnsi="Calibri"/>
          <w:color w:val="1F497D"/>
        </w:rPr>
        <w:t> </w:t>
      </w:r>
    </w:p>
    <w:p w:rsidR="00AC3FC9" w:rsidRDefault="00AC3FC9" w:rsidP="00AC3FC9">
      <w:r>
        <w:rPr>
          <w:rFonts w:ascii="Calibri" w:hAnsi="Calibri"/>
          <w:color w:val="1F497D"/>
        </w:rPr>
        <w:t xml:space="preserve">Kindly comments on UCPO </w:t>
      </w:r>
      <w:proofErr w:type="spellStart"/>
      <w:r>
        <w:rPr>
          <w:rFonts w:ascii="Calibri" w:hAnsi="Calibri"/>
          <w:color w:val="1F497D"/>
        </w:rPr>
        <w:t>Inayat’s</w:t>
      </w:r>
      <w:proofErr w:type="spellEnd"/>
      <w:r>
        <w:rPr>
          <w:rFonts w:ascii="Calibri" w:hAnsi="Calibri"/>
          <w:color w:val="1F497D"/>
        </w:rPr>
        <w:t xml:space="preserve"> below mentioned response on explanation letter for further necessary action.</w:t>
      </w:r>
    </w:p>
    <w:p w:rsidR="00AC3FC9" w:rsidRDefault="00AC3FC9" w:rsidP="00AC3FC9">
      <w:r>
        <w:rPr>
          <w:rFonts w:ascii="Calibri" w:hAnsi="Calibri"/>
          <w:color w:val="1F497D"/>
        </w:rPr>
        <w:t> </w:t>
      </w:r>
    </w:p>
    <w:p w:rsidR="00AC3FC9" w:rsidRDefault="00AC3FC9" w:rsidP="00AC3FC9">
      <w:r>
        <w:rPr>
          <w:rFonts w:ascii="Calibri" w:hAnsi="Calibri"/>
          <w:color w:val="1F497D"/>
        </w:rPr>
        <w:t>Regards,</w:t>
      </w:r>
    </w:p>
    <w:p w:rsidR="00AC3FC9" w:rsidRDefault="00AC3FC9" w:rsidP="00AC3FC9">
      <w:r>
        <w:rPr>
          <w:rFonts w:ascii="Calibri" w:hAnsi="Calibri"/>
          <w:color w:val="1F497D"/>
        </w:rPr>
        <w:t> </w:t>
      </w:r>
    </w:p>
    <w:p w:rsidR="00AC3FC9" w:rsidRDefault="00AC3FC9" w:rsidP="00AC3FC9">
      <w:r>
        <w:rPr>
          <w:rFonts w:ascii="Calibri" w:hAnsi="Calibri"/>
          <w:color w:val="1F497D"/>
        </w:rPr>
        <w:t> </w:t>
      </w:r>
    </w:p>
    <w:p w:rsidR="00AC3FC9" w:rsidRDefault="00AC3FC9" w:rsidP="00AC3FC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AC3FC9" w:rsidRDefault="00AC3FC9" w:rsidP="00AC3FC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AC3FC9" w:rsidRDefault="00AC3FC9" w:rsidP="00AC3FC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AC3FC9" w:rsidRDefault="00AC3FC9" w:rsidP="00AC3FC9">
      <w:pPr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AC3FC9" w:rsidRDefault="00AC3FC9" w:rsidP="00AC3FC9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13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AC3FC9" w:rsidRDefault="00AC3FC9" w:rsidP="00AC3FC9">
      <w:r>
        <w:rPr>
          <w:rFonts w:ascii="Calibri" w:hAnsi="Calibri"/>
          <w:color w:val="1F497D"/>
        </w:rPr>
        <w:t> </w:t>
      </w:r>
    </w:p>
    <w:p w:rsidR="00AC3FC9" w:rsidRDefault="00AC3FC9" w:rsidP="00AC3FC9"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inayat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sameer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14" w:history="1">
        <w:r>
          <w:rPr>
            <w:rStyle w:val="Hyperlink"/>
            <w:rFonts w:ascii="Tahoma" w:hAnsi="Tahoma" w:cs="Tahoma"/>
            <w:sz w:val="20"/>
            <w:szCs w:val="20"/>
          </w:rPr>
          <w:t>mailto:inayatsameer0@gmail.com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October 11, 2019 12:15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Saqib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5" w:history="1">
        <w:r>
          <w:rPr>
            <w:rStyle w:val="Hyperlink"/>
            <w:rFonts w:ascii="Tahoma" w:hAnsi="Tahoma" w:cs="Tahoma"/>
            <w:sz w:val="20"/>
            <w:szCs w:val="20"/>
          </w:rPr>
          <w:t>alini@who.int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6" w:history="1">
        <w:r>
          <w:rPr>
            <w:rStyle w:val="Hyperlink"/>
            <w:rFonts w:ascii="Tahoma" w:hAnsi="Tahoma" w:cs="Tahoma"/>
            <w:sz w:val="20"/>
            <w:szCs w:val="20"/>
          </w:rPr>
          <w:t>akbars@who.int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7" w:history="1">
        <w:r>
          <w:rPr>
            <w:rStyle w:val="Hyperlink"/>
            <w:rFonts w:ascii="Tahoma" w:hAnsi="Tahoma" w:cs="Tahoma"/>
            <w:sz w:val="20"/>
            <w:szCs w:val="20"/>
          </w:rPr>
          <w:t>syshah@who.int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8" w:history="1">
        <w:r>
          <w:rPr>
            <w:rStyle w:val="Hyperlink"/>
            <w:rFonts w:ascii="Tahoma" w:hAnsi="Tahoma" w:cs="Tahoma"/>
            <w:sz w:val="20"/>
            <w:szCs w:val="20"/>
          </w:rPr>
          <w:t>naila@ctc.org.pk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Explanation letter on account of unapproved absenteeism</w:t>
      </w:r>
    </w:p>
    <w:p w:rsidR="00AC3FC9" w:rsidRDefault="00AC3FC9" w:rsidP="00AC3FC9">
      <w:r>
        <w:t> </w:t>
      </w:r>
    </w:p>
    <w:p w:rsidR="00AC3FC9" w:rsidRDefault="00AC3FC9" w:rsidP="00AC3FC9">
      <w:r>
        <w:t xml:space="preserve">Dear </w:t>
      </w:r>
      <w:proofErr w:type="gramStart"/>
      <w:r>
        <w:t>sir</w:t>
      </w:r>
      <w:proofErr w:type="gramEnd"/>
      <w:r>
        <w:t>,</w:t>
      </w:r>
    </w:p>
    <w:p w:rsidR="00AC3FC9" w:rsidRDefault="00AC3FC9" w:rsidP="00AC3FC9">
      <w:r>
        <w:t>            This is with reference to your letter No EL-Islamabad-011/October/Y on the subject cited above and to give my response.</w:t>
      </w:r>
    </w:p>
    <w:p w:rsidR="00AC3FC9" w:rsidRDefault="00AC3FC9" w:rsidP="00AC3FC9">
      <w:r>
        <w:t xml:space="preserve">2.         With utmost respect, I would like to state my position and the reasons behind the absentee on 15th and 16th August 2019. I was informed that an FIR was filed against my brother due to </w:t>
      </w:r>
      <w:proofErr w:type="gramStart"/>
      <w:r>
        <w:t>which</w:t>
      </w:r>
      <w:proofErr w:type="gramEnd"/>
      <w:r>
        <w:t xml:space="preserve"> I had to leave on emergency basis in order to do necessary arrangements. I couldn't inform in writing but my supervisor was verbally informed about the leave. I couldn't provide the information in writing because I was in a state of mental distress as my brother was in jail and my whole family was effected by this, after that I was busy in </w:t>
      </w:r>
      <w:r>
        <w:lastRenderedPageBreak/>
        <w:t>legal matters regarding the bail of my brother which was a tough and time consuming task and that’s why couldn’t applied for leave as per the protocol.</w:t>
      </w:r>
    </w:p>
    <w:p w:rsidR="00AC3FC9" w:rsidRDefault="00AC3FC9" w:rsidP="00AC3FC9">
      <w:r>
        <w:t>3.         It is further stated that this mistake was not done deliberately but circumstances was such that I was not able to follow the protocol but I would like to sincerely apologize for not informing on time and</w:t>
      </w:r>
      <w:proofErr w:type="gramStart"/>
      <w:r>
        <w:t>  deeply</w:t>
      </w:r>
      <w:proofErr w:type="gramEnd"/>
      <w:r>
        <w:t xml:space="preserve"> sorry for not being able to come up on the expectations of the concerned and give you my assurances that this practice would not be followed in future. </w:t>
      </w:r>
    </w:p>
    <w:p w:rsidR="00AC3FC9" w:rsidRDefault="00AC3FC9" w:rsidP="00AC3FC9">
      <w:r>
        <w:t>4.         I will be immensely grateful to my respected supervisor and concerned CTC officials for accepting my response as valid and take no further action against me.</w:t>
      </w:r>
    </w:p>
    <w:p w:rsidR="00AC3FC9" w:rsidRDefault="00AC3FC9" w:rsidP="00AC3FC9">
      <w:r>
        <w:t> </w:t>
      </w:r>
    </w:p>
    <w:p w:rsidR="00AC3FC9" w:rsidRDefault="00AC3FC9" w:rsidP="00AC3FC9">
      <w:r>
        <w:t>Regards</w:t>
      </w:r>
    </w:p>
    <w:p w:rsidR="00AC3FC9" w:rsidRDefault="00AC3FC9" w:rsidP="00AC3FC9">
      <w:proofErr w:type="spellStart"/>
      <w:r>
        <w:t>Inayat</w:t>
      </w:r>
      <w:proofErr w:type="spellEnd"/>
      <w:r>
        <w:t xml:space="preserve"> Ur </w:t>
      </w:r>
      <w:proofErr w:type="spellStart"/>
      <w:r>
        <w:t>Rahman</w:t>
      </w:r>
      <w:proofErr w:type="spellEnd"/>
    </w:p>
    <w:p w:rsidR="00AC3FC9" w:rsidRDefault="00AC3FC9" w:rsidP="00AC3FC9">
      <w:r>
        <w:t>UCPO, Rural-2, CDA</w:t>
      </w:r>
    </w:p>
    <w:p w:rsidR="00AC3FC9" w:rsidRDefault="00AC3FC9" w:rsidP="00AC3FC9">
      <w:r>
        <w:t> </w:t>
      </w:r>
    </w:p>
    <w:p w:rsidR="00AC3FC9" w:rsidRDefault="00AC3FC9" w:rsidP="00AC3FC9">
      <w:r>
        <w:t>On Tue, Oct 8, 2019, 10:12 AM Saqib Atta &lt;</w:t>
      </w:r>
      <w:hyperlink r:id="rId19" w:history="1">
        <w:r>
          <w:rPr>
            <w:rStyle w:val="Hyperlink"/>
          </w:rPr>
          <w:t>saqib@ctc.org.pk</w:t>
        </w:r>
      </w:hyperlink>
      <w:r>
        <w:t>&gt; wrote:</w:t>
      </w:r>
    </w:p>
    <w:p w:rsidR="00AC3FC9" w:rsidRDefault="00AC3FC9" w:rsidP="00AC3FC9">
      <w:pPr>
        <w:spacing w:before="100" w:beforeAutospacing="1" w:after="100" w:afterAutospacing="1"/>
      </w:pPr>
      <w:r>
        <w:t xml:space="preserve">Dear </w:t>
      </w:r>
      <w:proofErr w:type="spellStart"/>
      <w:r>
        <w:t>Inayat</w:t>
      </w:r>
      <w:proofErr w:type="spellEnd"/>
      <w:r>
        <w:t>,</w:t>
      </w:r>
    </w:p>
    <w:p w:rsidR="00AC3FC9" w:rsidRDefault="00AC3FC9" w:rsidP="00AC3FC9">
      <w:pPr>
        <w:spacing w:before="100" w:beforeAutospacing="1" w:after="100" w:afterAutospacing="1"/>
      </w:pPr>
      <w:r>
        <w:t> </w:t>
      </w:r>
    </w:p>
    <w:p w:rsidR="00AC3FC9" w:rsidRDefault="00AC3FC9" w:rsidP="00AC3FC9">
      <w:pPr>
        <w:spacing w:before="100" w:beforeAutospacing="1" w:after="100" w:afterAutospacing="1"/>
      </w:pPr>
      <w:r>
        <w:t>Please find attached Explanation letter, hard will dispatch you on given address. Kindly read it carefully and respond accordingly.</w:t>
      </w:r>
    </w:p>
    <w:p w:rsidR="00AC3FC9" w:rsidRDefault="00AC3FC9" w:rsidP="00AC3FC9">
      <w:pPr>
        <w:spacing w:before="100" w:beforeAutospacing="1" w:after="100" w:afterAutospacing="1"/>
      </w:pPr>
      <w:r>
        <w:t> </w:t>
      </w:r>
    </w:p>
    <w:p w:rsidR="00AC3FC9" w:rsidRDefault="00AC3FC9" w:rsidP="00AC3FC9">
      <w:pPr>
        <w:spacing w:before="100" w:beforeAutospacing="1" w:after="100" w:afterAutospacing="1"/>
      </w:pPr>
      <w:r>
        <w:t>Regards,</w:t>
      </w:r>
    </w:p>
    <w:p w:rsidR="00AC3FC9" w:rsidRDefault="00AC3FC9" w:rsidP="00AC3FC9">
      <w:pPr>
        <w:spacing w:before="100" w:beforeAutospacing="1" w:after="100" w:afterAutospacing="1"/>
      </w:pPr>
      <w:r>
        <w:t> </w:t>
      </w:r>
    </w:p>
    <w:p w:rsidR="00AC3FC9" w:rsidRDefault="00AC3FC9" w:rsidP="00AC3FC9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AC3FC9" w:rsidRDefault="00AC3FC9" w:rsidP="00AC3FC9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AC3FC9" w:rsidRDefault="00AC3FC9" w:rsidP="00AC3FC9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AC3FC9" w:rsidRDefault="00AC3FC9" w:rsidP="00AC3FC9">
      <w:pPr>
        <w:shd w:val="clear" w:color="auto" w:fill="FFFFFF"/>
        <w:spacing w:before="60" w:after="100" w:afterAutospacing="1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AC3FC9" w:rsidRDefault="00AC3FC9" w:rsidP="00AC3FC9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20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AC3FC9" w:rsidRDefault="00AC3FC9" w:rsidP="00AC3FC9">
      <w:pPr>
        <w:spacing w:before="100" w:beforeAutospacing="1" w:after="100" w:afterAutospacing="1"/>
      </w:pPr>
      <w:r>
        <w:lastRenderedPageBreak/>
        <w:t> </w:t>
      </w:r>
    </w:p>
    <w:p w:rsidR="00AC3FC9" w:rsidRDefault="00AC3FC9" w:rsidP="00AC3FC9">
      <w:pPr>
        <w:spacing w:before="100" w:beforeAutospacing="1" w:after="100" w:afterAutospacing="1"/>
      </w:pPr>
      <w:r>
        <w:t> </w:t>
      </w:r>
    </w:p>
    <w:p w:rsidR="0041053B" w:rsidRPr="00AC3FC9" w:rsidRDefault="0041053B" w:rsidP="00AC3FC9">
      <w:bookmarkStart w:id="0" w:name="_GoBack"/>
      <w:bookmarkEnd w:id="0"/>
    </w:p>
    <w:sectPr w:rsidR="0041053B" w:rsidRPr="00AC3FC9">
      <w:headerReference w:type="default" r:id="rId21"/>
      <w:headerReference w:type="first" r:id="rId22"/>
      <w:footerReference w:type="first" r:id="rId23"/>
      <w:pgSz w:w="12240" w:h="15840"/>
      <w:pgMar w:top="720" w:right="32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00" w:rsidRDefault="00896400">
      <w:pPr>
        <w:spacing w:before="0" w:line="240" w:lineRule="auto"/>
      </w:pPr>
      <w:r>
        <w:separator/>
      </w:r>
    </w:p>
  </w:endnote>
  <w:endnote w:type="continuationSeparator" w:id="0">
    <w:p w:rsidR="00896400" w:rsidRDefault="0089640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3B" w:rsidRDefault="0041053B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00" w:rsidRDefault="00896400">
      <w:pPr>
        <w:spacing w:before="0" w:line="240" w:lineRule="auto"/>
      </w:pPr>
      <w:r>
        <w:separator/>
      </w:r>
    </w:p>
  </w:footnote>
  <w:footnote w:type="continuationSeparator" w:id="0">
    <w:p w:rsidR="00896400" w:rsidRDefault="0089640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3B" w:rsidRDefault="0041053B">
    <w:pPr>
      <w:pBdr>
        <w:top w:val="nil"/>
        <w:left w:val="nil"/>
        <w:bottom w:val="nil"/>
        <w:right w:val="nil"/>
        <w:between w:val="nil"/>
      </w:pBdr>
      <w:spacing w:before="400"/>
    </w:pPr>
  </w:p>
  <w:p w:rsidR="0041053B" w:rsidRDefault="00896400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  <w:lang w:val="en-US"/>
      </w:rPr>
      <w:drawing>
        <wp:inline distT="114300" distB="114300" distL="114300" distR="114300">
          <wp:extent cx="5943600" cy="63500"/>
          <wp:effectExtent l="0" t="0" r="0" b="0"/>
          <wp:docPr id="2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3B" w:rsidRDefault="0041053B">
    <w:pPr>
      <w:pBdr>
        <w:top w:val="nil"/>
        <w:left w:val="nil"/>
        <w:bottom w:val="nil"/>
        <w:right w:val="nil"/>
        <w:between w:val="nil"/>
      </w:pBdr>
      <w:spacing w:before="400"/>
    </w:pPr>
  </w:p>
  <w:p w:rsidR="0041053B" w:rsidRDefault="00896400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  <w:lang w:val="en-US"/>
      </w:rPr>
      <w:drawing>
        <wp:inline distT="114300" distB="114300" distL="114300" distR="114300">
          <wp:extent cx="5943600" cy="63500"/>
          <wp:effectExtent l="0" t="0" r="0" b="0"/>
          <wp:docPr id="1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053B"/>
    <w:rsid w:val="0041053B"/>
    <w:rsid w:val="00896400"/>
    <w:rsid w:val="00A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eastAsia="Proxima Nova" w:hAnsi="Proxima Nova" w:cs="Proxima Nova"/>
        <w:color w:val="353744"/>
        <w:sz w:val="22"/>
        <w:szCs w:val="22"/>
        <w:lang w:eastAsia="en-US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320"/>
      <w:outlineLvl w:val="2"/>
    </w:pPr>
    <w:rPr>
      <w:b/>
      <w:color w:val="00AB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</w:pPr>
    <w:rPr>
      <w:color w:val="9999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F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eastAsia="Proxima Nova" w:hAnsi="Proxima Nova" w:cs="Proxima Nova"/>
        <w:color w:val="353744"/>
        <w:sz w:val="22"/>
        <w:szCs w:val="22"/>
        <w:lang w:eastAsia="en-US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320"/>
      <w:outlineLvl w:val="2"/>
    </w:pPr>
    <w:rPr>
      <w:b/>
      <w:color w:val="00AB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</w:pPr>
    <w:rPr>
      <w:color w:val="9999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F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.org.pk/" TargetMode="External"/><Relationship Id="rId13" Type="http://schemas.openxmlformats.org/officeDocument/2006/relationships/hyperlink" Target="http://www.ctc.org.pk/" TargetMode="External"/><Relationship Id="rId18" Type="http://schemas.openxmlformats.org/officeDocument/2006/relationships/hyperlink" Target="mailto:naila@ctc.org.p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aqib@ctc.org.pk" TargetMode="External"/><Relationship Id="rId12" Type="http://schemas.openxmlformats.org/officeDocument/2006/relationships/hyperlink" Target="mailto:syshah@who.int" TargetMode="External"/><Relationship Id="rId17" Type="http://schemas.openxmlformats.org/officeDocument/2006/relationships/hyperlink" Target="mailto:syshah@who.int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akbars@who.int" TargetMode="External"/><Relationship Id="rId20" Type="http://schemas.openxmlformats.org/officeDocument/2006/relationships/hyperlink" Target="http://www.ctc.org.pk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kbars@who.in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lini@who.int" TargetMode="External"/><Relationship Id="rId23" Type="http://schemas.openxmlformats.org/officeDocument/2006/relationships/footer" Target="footer1.xml"/><Relationship Id="rId10" Type="http://schemas.openxmlformats.org/officeDocument/2006/relationships/hyperlink" Target="mailto:alini@who.int" TargetMode="External"/><Relationship Id="rId19" Type="http://schemas.openxmlformats.org/officeDocument/2006/relationships/hyperlink" Target="mailto:saqib@ctc.org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qib@ctc.org.pk" TargetMode="External"/><Relationship Id="rId14" Type="http://schemas.openxmlformats.org/officeDocument/2006/relationships/hyperlink" Target="mailto:inayatsameer0@gmail.com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Saqib Atta</cp:lastModifiedBy>
  <cp:revision>2</cp:revision>
  <dcterms:created xsi:type="dcterms:W3CDTF">2019-10-18T06:31:00Z</dcterms:created>
  <dcterms:modified xsi:type="dcterms:W3CDTF">2019-10-18T06:31:00Z</dcterms:modified>
</cp:coreProperties>
</file>